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B04FD4" w14:textId="0680F5DD" w:rsidR="00252B3C" w:rsidRDefault="004E1B8D" w:rsidP="009D6DBA">
      <w:pPr>
        <w:spacing w:after="0"/>
        <w:rPr>
          <w:rFonts w:eastAsia="Times New Roman"/>
        </w:rPr>
      </w:pPr>
      <w:r w:rsidRPr="003030E1">
        <w:rPr>
          <w:b/>
          <w:bCs/>
          <w:sz w:val="28"/>
          <w:szCs w:val="28"/>
        </w:rPr>
        <w:t xml:space="preserve">Resolution </w:t>
      </w:r>
      <w:r w:rsidR="00C64A06">
        <w:rPr>
          <w:b/>
          <w:bCs/>
          <w:sz w:val="28"/>
          <w:szCs w:val="28"/>
        </w:rPr>
        <w:t>–</w:t>
      </w:r>
      <w:r w:rsidR="003030E1" w:rsidRPr="003030E1">
        <w:rPr>
          <w:b/>
          <w:bCs/>
          <w:sz w:val="28"/>
          <w:szCs w:val="28"/>
        </w:rPr>
        <w:t xml:space="preserve"> </w:t>
      </w:r>
      <w:r w:rsidR="003F034F">
        <w:rPr>
          <w:b/>
          <w:bCs/>
          <w:sz w:val="28"/>
          <w:szCs w:val="28"/>
        </w:rPr>
        <w:t>Enforce Law in Texas Schools</w:t>
      </w:r>
    </w:p>
    <w:p w14:paraId="3C017AAC" w14:textId="77777777" w:rsidR="004E1B8D" w:rsidRDefault="004E1B8D" w:rsidP="009D6DBA">
      <w:pPr>
        <w:spacing w:after="0"/>
        <w:jc w:val="both"/>
      </w:pPr>
    </w:p>
    <w:p w14:paraId="49DFC21E" w14:textId="6218FE78" w:rsidR="009B2524" w:rsidRPr="00576898" w:rsidRDefault="009B2524" w:rsidP="009D6DBA">
      <w:pPr>
        <w:spacing w:after="0"/>
        <w:jc w:val="both"/>
        <w:rPr>
          <w:b/>
          <w:bCs/>
        </w:rPr>
      </w:pPr>
      <w:r w:rsidRPr="00576898">
        <w:rPr>
          <w:b/>
          <w:bCs/>
        </w:rPr>
        <w:t>WHEREAS,</w:t>
      </w:r>
      <w:r w:rsidRPr="00576898">
        <w:t xml:space="preserve"> the Texas State Board of Education (SBOE), Texas Education Agency (TEA), and local school districts consistently </w:t>
      </w:r>
      <w:r w:rsidRPr="00A12140">
        <w:rPr>
          <w:b/>
          <w:bCs/>
        </w:rPr>
        <w:t>violate</w:t>
      </w:r>
      <w:r w:rsidRPr="00576898">
        <w:t xml:space="preserve"> Federal and Texas law;</w:t>
      </w:r>
    </w:p>
    <w:p w14:paraId="37325C49" w14:textId="77777777" w:rsidR="009B2524" w:rsidRPr="00576898" w:rsidRDefault="009B2524" w:rsidP="009D6DBA">
      <w:pPr>
        <w:spacing w:after="0"/>
        <w:jc w:val="both"/>
        <w:rPr>
          <w:b/>
          <w:bCs/>
        </w:rPr>
      </w:pPr>
    </w:p>
    <w:p w14:paraId="317605D1" w14:textId="73552DA9" w:rsidR="00817973" w:rsidRPr="00576898" w:rsidRDefault="00817973" w:rsidP="00817973">
      <w:pPr>
        <w:spacing w:after="0"/>
        <w:jc w:val="both"/>
      </w:pPr>
      <w:r w:rsidRPr="00576898">
        <w:rPr>
          <w:b/>
          <w:bCs/>
        </w:rPr>
        <w:t>WHEREAS</w:t>
      </w:r>
      <w:r w:rsidRPr="00576898">
        <w:t xml:space="preserve">, Texas Administrative Code §74.1 </w:t>
      </w:r>
      <w:r w:rsidR="00576898" w:rsidRPr="00576898">
        <w:t xml:space="preserve">requires all Student Expectations in the Texas Essential Knowledge and Skills (TEKS) to be taught by </w:t>
      </w:r>
      <w:r w:rsidRPr="00576898">
        <w:t>stat</w:t>
      </w:r>
      <w:r w:rsidR="00576898" w:rsidRPr="00576898">
        <w:t>ing</w:t>
      </w:r>
      <w:r w:rsidRPr="00576898">
        <w:t xml:space="preserve"> that “A school district must provide instruction in the essential knowledge and skills of the appropriate grade levels in the foundation and enrichment curriculum</w:t>
      </w:r>
      <w:r w:rsidR="00763734" w:rsidRPr="00576898">
        <w:t>..</w:t>
      </w:r>
      <w:r w:rsidRPr="00576898">
        <w:t xml:space="preserve">. A school district may add elements at its discretion but must not delete or omit instruction in the foundation and enrichment curriculum specified in subsection (a) of this section…”   </w:t>
      </w:r>
      <w:r w:rsidRPr="00576898">
        <w:t>I</w:t>
      </w:r>
      <w:r w:rsidR="009B2524" w:rsidRPr="00576898">
        <w:t xml:space="preserve">n November 2020, </w:t>
      </w:r>
      <w:r w:rsidR="009B2524" w:rsidRPr="00576898">
        <w:t>the SBOE adopted Chapter 115 relating to Texas Essential Knowledge and Skills for Health Education that included 617 Student Expectations across six strands for K-12 classrooms.  118 of those Student Expectations were in the Reproductive and Sexual Health strand</w:t>
      </w:r>
      <w:r w:rsidR="00576898" w:rsidRPr="00576898">
        <w:t xml:space="preserve"> creating a </w:t>
      </w:r>
      <w:r w:rsidR="00576898" w:rsidRPr="00A12140">
        <w:rPr>
          <w:b/>
          <w:bCs/>
        </w:rPr>
        <w:t>conflict</w:t>
      </w:r>
      <w:r w:rsidR="00576898" w:rsidRPr="00576898">
        <w:t xml:space="preserve"> between Administrative Code and Education Code.</w:t>
      </w:r>
    </w:p>
    <w:p w14:paraId="26E4F177" w14:textId="6D0CB0C3" w:rsidR="00817973" w:rsidRPr="00576898" w:rsidRDefault="00817973" w:rsidP="009D6DBA">
      <w:pPr>
        <w:pStyle w:val="ListParagraph"/>
        <w:numPr>
          <w:ilvl w:val="0"/>
          <w:numId w:val="4"/>
        </w:numPr>
        <w:spacing w:after="0"/>
        <w:jc w:val="both"/>
      </w:pPr>
      <w:r w:rsidRPr="00576898">
        <w:t xml:space="preserve">Human Sexuality Instruction is not required according to </w:t>
      </w:r>
      <w:r w:rsidR="009B2524" w:rsidRPr="00576898">
        <w:t xml:space="preserve">Texas Education Code </w:t>
      </w:r>
      <w:r w:rsidR="009B2524" w:rsidRPr="00576898">
        <w:t>§</w:t>
      </w:r>
      <w:r w:rsidR="009B2524" w:rsidRPr="00576898">
        <w:t>28.00</w:t>
      </w:r>
      <w:r w:rsidRPr="00576898">
        <w:t>4</w:t>
      </w:r>
      <w:r w:rsidR="00576898" w:rsidRPr="00576898">
        <w:t>(i)</w:t>
      </w:r>
      <w:r w:rsidRPr="00576898">
        <w:t>.</w:t>
      </w:r>
    </w:p>
    <w:p w14:paraId="2E25E5CA" w14:textId="3392E5C1" w:rsidR="000E10DB" w:rsidRPr="00576898" w:rsidRDefault="00817973" w:rsidP="009D6DBA">
      <w:pPr>
        <w:pStyle w:val="ListParagraph"/>
        <w:numPr>
          <w:ilvl w:val="0"/>
          <w:numId w:val="4"/>
        </w:numPr>
        <w:spacing w:after="0"/>
        <w:jc w:val="both"/>
      </w:pPr>
      <w:r w:rsidRPr="00576898">
        <w:t xml:space="preserve">The content of Human Sexuality Instruction </w:t>
      </w:r>
      <w:r w:rsidR="00763734" w:rsidRPr="00576898">
        <w:t xml:space="preserve">is to be determined by the local school board according to Texas Education Code </w:t>
      </w:r>
      <w:r w:rsidR="006D1F36" w:rsidRPr="00576898">
        <w:t>§28.004</w:t>
      </w:r>
      <w:r w:rsidR="00576898" w:rsidRPr="00576898">
        <w:t>(e-1).</w:t>
      </w:r>
    </w:p>
    <w:p w14:paraId="06AE0AD0" w14:textId="5DE17D5E" w:rsidR="005D63FE" w:rsidRDefault="005D63FE" w:rsidP="009D6DBA">
      <w:pPr>
        <w:spacing w:after="0"/>
        <w:jc w:val="both"/>
      </w:pPr>
    </w:p>
    <w:p w14:paraId="2E9354A5" w14:textId="3DA31F7D" w:rsidR="005D63FE" w:rsidRDefault="005D63FE" w:rsidP="009D6DBA">
      <w:pPr>
        <w:spacing w:after="0"/>
        <w:jc w:val="both"/>
      </w:pPr>
      <w:r w:rsidRPr="007C5789">
        <w:rPr>
          <w:b/>
          <w:bCs/>
        </w:rPr>
        <w:t>WHEREAS</w:t>
      </w:r>
      <w:r>
        <w:t xml:space="preserve">, </w:t>
      </w:r>
      <w:r w:rsidR="007E0897">
        <w:t>Texas Education Agency (</w:t>
      </w:r>
      <w:r>
        <w:t>TEA</w:t>
      </w:r>
      <w:r w:rsidR="007E0897">
        <w:t>)</w:t>
      </w:r>
      <w:r>
        <w:t xml:space="preserve"> website promotes health, mental health, social emotional learning, and character education </w:t>
      </w:r>
      <w:r w:rsidRPr="00E8628F">
        <w:rPr>
          <w:b/>
          <w:bCs/>
        </w:rPr>
        <w:t>programs</w:t>
      </w:r>
      <w:r>
        <w:t xml:space="preserve"> that violate law:</w:t>
      </w:r>
    </w:p>
    <w:p w14:paraId="7EAF6271" w14:textId="77777777" w:rsidR="005D63FE" w:rsidRDefault="002775DF" w:rsidP="009D6DBA">
      <w:pPr>
        <w:pStyle w:val="ListParagraph"/>
        <w:numPr>
          <w:ilvl w:val="0"/>
          <w:numId w:val="2"/>
        </w:numPr>
        <w:spacing w:after="0"/>
      </w:pPr>
      <w:hyperlink r:id="rId5" w:tgtFrame="_blank" w:history="1">
        <w:r w:rsidR="005D63FE">
          <w:rPr>
            <w:rStyle w:val="Hyperlink"/>
          </w:rPr>
          <w:t>https://tea.texas.gov/academics/learning-support-and-programs/character-education</w:t>
        </w:r>
      </w:hyperlink>
    </w:p>
    <w:p w14:paraId="173B18AE" w14:textId="235027A3" w:rsidR="005D63FE" w:rsidRDefault="002775DF" w:rsidP="009D6DBA">
      <w:pPr>
        <w:pStyle w:val="ListParagraph"/>
        <w:numPr>
          <w:ilvl w:val="0"/>
          <w:numId w:val="2"/>
        </w:numPr>
        <w:spacing w:after="0"/>
        <w:jc w:val="both"/>
      </w:pPr>
      <w:hyperlink r:id="rId6" w:history="1">
        <w:r w:rsidR="005D63FE" w:rsidRPr="006C4AC0">
          <w:rPr>
            <w:rStyle w:val="Hyperlink"/>
          </w:rPr>
          <w:t>https://tea.texas.gov/texas-schools/health-safety-discipline/coordinated-school-health/parent-and-community-involvement-of-the-coordinated-school-health-model</w:t>
        </w:r>
      </w:hyperlink>
      <w:r w:rsidR="005D63FE">
        <w:t xml:space="preserve">  </w:t>
      </w:r>
    </w:p>
    <w:p w14:paraId="00D00B54" w14:textId="55A8FDE2" w:rsidR="005D63FE" w:rsidRDefault="002775DF" w:rsidP="009D6DBA">
      <w:pPr>
        <w:pStyle w:val="ListParagraph"/>
        <w:numPr>
          <w:ilvl w:val="0"/>
          <w:numId w:val="2"/>
        </w:numPr>
        <w:spacing w:after="0"/>
        <w:jc w:val="both"/>
      </w:pPr>
      <w:hyperlink r:id="rId7" w:history="1">
        <w:r w:rsidR="005D63FE" w:rsidRPr="006C4AC0">
          <w:rPr>
            <w:rStyle w:val="Hyperlink"/>
          </w:rPr>
          <w:t>https://tea.texas.gov/texas-schools/health-safety-discipline/coordinated-school-health/counseling-and-mental-health-services-of-the-coordinated-school-health-model</w:t>
        </w:r>
      </w:hyperlink>
      <w:r w:rsidR="005D63FE">
        <w:t xml:space="preserve">  </w:t>
      </w:r>
    </w:p>
    <w:p w14:paraId="619BC555" w14:textId="3FF78FF2" w:rsidR="005D63FE" w:rsidRDefault="002775DF" w:rsidP="009D6DBA">
      <w:pPr>
        <w:pStyle w:val="ListParagraph"/>
        <w:numPr>
          <w:ilvl w:val="0"/>
          <w:numId w:val="2"/>
        </w:numPr>
        <w:spacing w:after="0"/>
        <w:jc w:val="both"/>
      </w:pPr>
      <w:hyperlink r:id="rId8" w:history="1">
        <w:r w:rsidR="005D63FE" w:rsidRPr="006C4AC0">
          <w:rPr>
            <w:rStyle w:val="Hyperlink"/>
          </w:rPr>
          <w:t>https://tea.texas.gov/about-tea/other-services/mental-health/mental-health-and-behavioral-health</w:t>
        </w:r>
      </w:hyperlink>
      <w:r w:rsidR="005D63FE">
        <w:t xml:space="preserve"> </w:t>
      </w:r>
    </w:p>
    <w:p w14:paraId="5A598288" w14:textId="47AA095E" w:rsidR="00445701" w:rsidRDefault="00445701" w:rsidP="009D6DBA">
      <w:pPr>
        <w:spacing w:after="0"/>
        <w:jc w:val="both"/>
        <w:rPr>
          <w:b/>
          <w:bCs/>
        </w:rPr>
      </w:pPr>
    </w:p>
    <w:p w14:paraId="692BC261" w14:textId="7661B98F" w:rsidR="007C5789" w:rsidRDefault="007C5789" w:rsidP="009D6DBA">
      <w:pPr>
        <w:spacing w:after="0" w:line="240" w:lineRule="auto"/>
        <w:jc w:val="both"/>
      </w:pPr>
      <w:r>
        <w:rPr>
          <w:b/>
          <w:bCs/>
        </w:rPr>
        <w:t>WHEREAS,</w:t>
      </w:r>
      <w:r>
        <w:t xml:space="preserve"> TEA and local school districts survey students violating federal Protection of Pupil Rights Amendment (PPRA) which </w:t>
      </w:r>
      <w:r w:rsidR="003F034F">
        <w:t>prohibits</w:t>
      </w:r>
      <w:r>
        <w:t xml:space="preserve"> the administration of </w:t>
      </w:r>
      <w:r w:rsidRPr="00E8628F">
        <w:rPr>
          <w:b/>
          <w:bCs/>
        </w:rPr>
        <w:t>surveys</w:t>
      </w:r>
      <w:r>
        <w:t xml:space="preserve"> analysis or evaluation that concerns political, mental, sexual, behavior, religious, income and critical appraisals.  Any and all surveys presented to a student, under the age of 18, is required to be presented to the parents 72 hours in advance. The parents must provide a written response approving that their child can participate in the survey.</w:t>
      </w:r>
    </w:p>
    <w:p w14:paraId="6EBF9AFF" w14:textId="77777777" w:rsidR="007C5789" w:rsidRDefault="007C5789" w:rsidP="009D6DBA">
      <w:pPr>
        <w:spacing w:after="0"/>
        <w:jc w:val="both"/>
        <w:rPr>
          <w:b/>
          <w:bCs/>
        </w:rPr>
      </w:pPr>
    </w:p>
    <w:p w14:paraId="0D7A7313" w14:textId="41557003" w:rsidR="005D24A1" w:rsidRPr="00D7275D" w:rsidRDefault="005D24A1" w:rsidP="009D6DBA">
      <w:pPr>
        <w:spacing w:after="0"/>
        <w:jc w:val="both"/>
      </w:pPr>
      <w:r w:rsidRPr="00D7275D">
        <w:rPr>
          <w:b/>
          <w:bCs/>
        </w:rPr>
        <w:t>THEREFORE</w:t>
      </w:r>
      <w:r w:rsidRPr="00D7275D">
        <w:t xml:space="preserve">, Texas should </w:t>
      </w:r>
      <w:r w:rsidR="00C64A06" w:rsidRPr="00D7275D">
        <w:t>re</w:t>
      </w:r>
      <w:r w:rsidR="00D7275D" w:rsidRPr="00D7275D">
        <w:t xml:space="preserve">quire enforcement of law </w:t>
      </w:r>
      <w:r w:rsidR="004B4457">
        <w:t xml:space="preserve">and order </w:t>
      </w:r>
      <w:r w:rsidR="00D7275D" w:rsidRPr="00D7275D">
        <w:t>in Texas schools:</w:t>
      </w:r>
    </w:p>
    <w:p w14:paraId="26B16C3F" w14:textId="7F927ABC" w:rsidR="00D7275D" w:rsidRPr="00D7275D" w:rsidRDefault="00D7275D" w:rsidP="009D6DBA">
      <w:pPr>
        <w:spacing w:after="0"/>
        <w:jc w:val="both"/>
      </w:pPr>
    </w:p>
    <w:p w14:paraId="317B73EF" w14:textId="6459F1C0" w:rsidR="00D7275D" w:rsidRPr="00D7275D" w:rsidRDefault="00D7275D" w:rsidP="009D6DBA">
      <w:pPr>
        <w:spacing w:after="0"/>
        <w:jc w:val="both"/>
      </w:pPr>
      <w:r w:rsidRPr="003F034F">
        <w:rPr>
          <w:b/>
          <w:bCs/>
        </w:rPr>
        <w:t xml:space="preserve">Plank xxx.  Enforce Law in </w:t>
      </w:r>
      <w:r w:rsidR="003F034F">
        <w:rPr>
          <w:b/>
          <w:bCs/>
        </w:rPr>
        <w:t xml:space="preserve">TEA and </w:t>
      </w:r>
      <w:r w:rsidRPr="003F034F">
        <w:rPr>
          <w:b/>
          <w:bCs/>
        </w:rPr>
        <w:t>Texas Schools.</w:t>
      </w:r>
      <w:r w:rsidRPr="00D7275D">
        <w:t xml:space="preserve">  Texas Legislature should put enforcement into the law regarding education in Texas including Texas Education Code prohibiting that State Board of Education, TEA, and local school districts from violating statute through deterrents such as:</w:t>
      </w:r>
    </w:p>
    <w:p w14:paraId="455A65B5" w14:textId="016979CA" w:rsidR="00D7275D" w:rsidRPr="00D7275D" w:rsidRDefault="00D7275D" w:rsidP="009D6DBA">
      <w:pPr>
        <w:pStyle w:val="ListParagraph"/>
        <w:numPr>
          <w:ilvl w:val="0"/>
          <w:numId w:val="1"/>
        </w:numPr>
        <w:spacing w:after="0"/>
        <w:jc w:val="both"/>
      </w:pPr>
      <w:r w:rsidRPr="00E8628F">
        <w:rPr>
          <w:b/>
          <w:bCs/>
        </w:rPr>
        <w:t>Defund</w:t>
      </w:r>
      <w:r w:rsidRPr="00D7275D">
        <w:t xml:space="preserve"> programs that violate law, decertify educators that violate law, and</w:t>
      </w:r>
      <w:r w:rsidR="00E8628F">
        <w:t xml:space="preserve"> release educators from employment that violate law;</w:t>
      </w:r>
    </w:p>
    <w:p w14:paraId="4FF7BCD9" w14:textId="413FAFD1" w:rsidR="00D7275D" w:rsidRPr="00D7275D" w:rsidRDefault="00E8628F" w:rsidP="009D6DBA">
      <w:pPr>
        <w:pStyle w:val="ListParagraph"/>
        <w:numPr>
          <w:ilvl w:val="0"/>
          <w:numId w:val="1"/>
        </w:numPr>
        <w:spacing w:after="0"/>
        <w:jc w:val="both"/>
      </w:pPr>
      <w:r>
        <w:t>Enforce</w:t>
      </w:r>
      <w:r w:rsidR="00D7275D" w:rsidRPr="00D7275D">
        <w:t xml:space="preserve"> </w:t>
      </w:r>
      <w:r w:rsidR="00D7275D" w:rsidRPr="00E8628F">
        <w:rPr>
          <w:b/>
          <w:bCs/>
        </w:rPr>
        <w:t>criminal</w:t>
      </w:r>
      <w:r w:rsidR="00D7275D" w:rsidRPr="00D7275D">
        <w:t xml:space="preserve"> charges for violations of law including removing the educational justification for Texas Penal Code 43.24 Sale, Distribution, and Display of Harmful Materials to Minors</w:t>
      </w:r>
      <w:r>
        <w:t>; and</w:t>
      </w:r>
    </w:p>
    <w:p w14:paraId="512F2195" w14:textId="454EF49E" w:rsidR="00D7275D" w:rsidRDefault="00D7275D" w:rsidP="009D6DBA">
      <w:pPr>
        <w:pStyle w:val="ListParagraph"/>
        <w:numPr>
          <w:ilvl w:val="0"/>
          <w:numId w:val="1"/>
        </w:numPr>
        <w:spacing w:after="0"/>
        <w:jc w:val="both"/>
      </w:pPr>
      <w:r w:rsidRPr="00D7275D">
        <w:t>Provide private</w:t>
      </w:r>
      <w:r w:rsidR="00E8628F">
        <w:t xml:space="preserve"> </w:t>
      </w:r>
      <w:r w:rsidR="00E8628F" w:rsidRPr="00E8628F">
        <w:rPr>
          <w:b/>
          <w:bCs/>
        </w:rPr>
        <w:t>civil</w:t>
      </w:r>
      <w:r w:rsidRPr="00D7275D">
        <w:t xml:space="preserve"> right of action for violations</w:t>
      </w:r>
      <w:r w:rsidR="00E8628F">
        <w:t>.</w:t>
      </w:r>
    </w:p>
    <w:p w14:paraId="09184934" w14:textId="77777777" w:rsidR="00773F70" w:rsidRDefault="00773F70" w:rsidP="009D6DBA">
      <w:pPr>
        <w:spacing w:after="0"/>
        <w:jc w:val="both"/>
      </w:pPr>
    </w:p>
    <w:p w14:paraId="0F43AD02" w14:textId="125AAC19" w:rsidR="005D24A1" w:rsidRPr="00576898" w:rsidRDefault="00C64A06" w:rsidP="00576898">
      <w:pPr>
        <w:spacing w:after="0" w:line="240" w:lineRule="auto"/>
        <w:jc w:val="both"/>
        <w:rPr>
          <w:rFonts w:cstheme="minorHAnsi"/>
        </w:rPr>
      </w:pPr>
      <w:bookmarkStart w:id="0" w:name="_Hlk95160210"/>
      <w:r w:rsidRPr="00D7275D">
        <w:rPr>
          <w:rFonts w:cstheme="minorHAnsi"/>
          <w:b/>
          <w:bCs/>
        </w:rPr>
        <w:t>THEREFORE</w:t>
      </w:r>
      <w:r w:rsidRPr="00D7275D">
        <w:rPr>
          <w:rFonts w:cstheme="minorHAnsi"/>
        </w:rPr>
        <w:t>, LET IT BE RESOLVED, that a copy of this resolution be sent to the ____________________ County/Senate District #_____ Convention Resolutions Committee from Precinct #____ with the recommendation that it be passed and sent to the State Convention Platform Committee of the Republican Party of Texas.</w:t>
      </w:r>
      <w:bookmarkEnd w:id="0"/>
    </w:p>
    <w:sectPr w:rsidR="005D24A1" w:rsidRPr="00576898" w:rsidSect="00576898">
      <w:pgSz w:w="12240" w:h="15840"/>
      <w:pgMar w:top="90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E472C"/>
    <w:multiLevelType w:val="hybridMultilevel"/>
    <w:tmpl w:val="5F5245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7C93A17"/>
    <w:multiLevelType w:val="hybridMultilevel"/>
    <w:tmpl w:val="A0B84A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1381597"/>
    <w:multiLevelType w:val="hybridMultilevel"/>
    <w:tmpl w:val="0876FC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951377F"/>
    <w:multiLevelType w:val="hybridMultilevel"/>
    <w:tmpl w:val="63985A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4A1"/>
    <w:rsid w:val="000E10DB"/>
    <w:rsid w:val="001C1FB3"/>
    <w:rsid w:val="00252B3C"/>
    <w:rsid w:val="00263223"/>
    <w:rsid w:val="002775DF"/>
    <w:rsid w:val="002C1EB6"/>
    <w:rsid w:val="003030E1"/>
    <w:rsid w:val="003F034F"/>
    <w:rsid w:val="00445701"/>
    <w:rsid w:val="004B4457"/>
    <w:rsid w:val="004E1B8D"/>
    <w:rsid w:val="00576898"/>
    <w:rsid w:val="005D24A1"/>
    <w:rsid w:val="005D63FE"/>
    <w:rsid w:val="006D1F36"/>
    <w:rsid w:val="00746E68"/>
    <w:rsid w:val="00763734"/>
    <w:rsid w:val="00773F70"/>
    <w:rsid w:val="007C5789"/>
    <w:rsid w:val="007E0897"/>
    <w:rsid w:val="00817973"/>
    <w:rsid w:val="00916FBA"/>
    <w:rsid w:val="009B2524"/>
    <w:rsid w:val="009D6DBA"/>
    <w:rsid w:val="00A12140"/>
    <w:rsid w:val="00C64A06"/>
    <w:rsid w:val="00CC6248"/>
    <w:rsid w:val="00D237B6"/>
    <w:rsid w:val="00D7275D"/>
    <w:rsid w:val="00DF7DEA"/>
    <w:rsid w:val="00E8628F"/>
    <w:rsid w:val="00ED2E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4D13F"/>
  <w15:chartTrackingRefBased/>
  <w15:docId w15:val="{86EA9DD9-1CF8-4C8F-938C-81B9076F4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24A1"/>
    <w:pPr>
      <w:spacing w:line="252"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24A1"/>
    <w:rPr>
      <w:color w:val="0563C1"/>
      <w:u w:val="single"/>
    </w:rPr>
  </w:style>
  <w:style w:type="paragraph" w:styleId="ListParagraph">
    <w:name w:val="List Paragraph"/>
    <w:basedOn w:val="Normal"/>
    <w:uiPriority w:val="34"/>
    <w:qFormat/>
    <w:rsid w:val="00D7275D"/>
    <w:pPr>
      <w:ind w:left="720"/>
      <w:contextualSpacing/>
    </w:pPr>
  </w:style>
  <w:style w:type="character" w:styleId="UnresolvedMention">
    <w:name w:val="Unresolved Mention"/>
    <w:basedOn w:val="DefaultParagraphFont"/>
    <w:uiPriority w:val="99"/>
    <w:semiHidden/>
    <w:unhideWhenUsed/>
    <w:rsid w:val="005D63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270061">
      <w:bodyDiv w:val="1"/>
      <w:marLeft w:val="0"/>
      <w:marRight w:val="0"/>
      <w:marTop w:val="0"/>
      <w:marBottom w:val="0"/>
      <w:divBdr>
        <w:top w:val="none" w:sz="0" w:space="0" w:color="auto"/>
        <w:left w:val="none" w:sz="0" w:space="0" w:color="auto"/>
        <w:bottom w:val="none" w:sz="0" w:space="0" w:color="auto"/>
        <w:right w:val="none" w:sz="0" w:space="0" w:color="auto"/>
      </w:divBdr>
    </w:div>
    <w:div w:id="913008605">
      <w:bodyDiv w:val="1"/>
      <w:marLeft w:val="0"/>
      <w:marRight w:val="0"/>
      <w:marTop w:val="0"/>
      <w:marBottom w:val="0"/>
      <w:divBdr>
        <w:top w:val="none" w:sz="0" w:space="0" w:color="auto"/>
        <w:left w:val="none" w:sz="0" w:space="0" w:color="auto"/>
        <w:bottom w:val="none" w:sz="0" w:space="0" w:color="auto"/>
        <w:right w:val="none" w:sz="0" w:space="0" w:color="auto"/>
      </w:divBdr>
    </w:div>
    <w:div w:id="1044404967">
      <w:bodyDiv w:val="1"/>
      <w:marLeft w:val="0"/>
      <w:marRight w:val="0"/>
      <w:marTop w:val="0"/>
      <w:marBottom w:val="0"/>
      <w:divBdr>
        <w:top w:val="none" w:sz="0" w:space="0" w:color="auto"/>
        <w:left w:val="none" w:sz="0" w:space="0" w:color="auto"/>
        <w:bottom w:val="none" w:sz="0" w:space="0" w:color="auto"/>
        <w:right w:val="none" w:sz="0" w:space="0" w:color="auto"/>
      </w:divBdr>
    </w:div>
    <w:div w:id="1105854532">
      <w:bodyDiv w:val="1"/>
      <w:marLeft w:val="0"/>
      <w:marRight w:val="0"/>
      <w:marTop w:val="0"/>
      <w:marBottom w:val="0"/>
      <w:divBdr>
        <w:top w:val="none" w:sz="0" w:space="0" w:color="auto"/>
        <w:left w:val="none" w:sz="0" w:space="0" w:color="auto"/>
        <w:bottom w:val="none" w:sz="0" w:space="0" w:color="auto"/>
        <w:right w:val="none" w:sz="0" w:space="0" w:color="auto"/>
      </w:divBdr>
    </w:div>
    <w:div w:id="1492405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a.texas.gov/about-tea/other-services/mental-health/mental-health-and-behavioral-health" TargetMode="External"/><Relationship Id="rId3" Type="http://schemas.openxmlformats.org/officeDocument/2006/relationships/settings" Target="settings.xml"/><Relationship Id="rId7" Type="http://schemas.openxmlformats.org/officeDocument/2006/relationships/hyperlink" Target="https://tea.texas.gov/texas-schools/health-safety-discipline/coordinated-school-health/counseling-and-mental-health-services-of-the-coordinated-school-health-mode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ea.texas.gov/texas-schools/health-safety-discipline/coordinated-school-health/parent-and-community-involvement-of-the-coordinated-school-health-model" TargetMode="External"/><Relationship Id="rId5" Type="http://schemas.openxmlformats.org/officeDocument/2006/relationships/hyperlink" Target="https://nam10.safelinks.protection.outlook.com/?url=https%3A%2F%2Ftea.texas.gov%2Facademics%2Flearning-support-and-programs%2Fcharacter-education&amp;data=04%7C01%7CWilliam.Fudge%40tea.texas.gov%7C4cbea5bc06e547df92f408d9dc45b66e%7C65d6b3c3723648189613248dbd713a6f%7C0%7C0%7C637783014254300764%7CUnknown%7CTWFpbGZsb3d8eyJWIjoiMC4wLjAwMDAiLCJQIjoiV2luMzIiLCJBTiI6Ik1haWwiLCJXVCI6Mn0%3D%7C3000&amp;sdata=yrA80u02YH1sgKPDKfQCj4cknXpGmCw77QX%2Fc8xOSSA%3D&amp;reserved=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825</TotalTime>
  <Pages>1</Pages>
  <Words>665</Words>
  <Characters>3792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Simmons</dc:creator>
  <cp:keywords/>
  <dc:description/>
  <cp:lastModifiedBy>Deborah Simmons</cp:lastModifiedBy>
  <cp:revision>25</cp:revision>
  <dcterms:created xsi:type="dcterms:W3CDTF">2022-02-08T02:30:00Z</dcterms:created>
  <dcterms:modified xsi:type="dcterms:W3CDTF">2022-03-01T06:44:00Z</dcterms:modified>
</cp:coreProperties>
</file>