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7FDFF" w14:textId="0735A044" w:rsidR="00F5562E" w:rsidRPr="00CF37C8" w:rsidRDefault="000D3B74" w:rsidP="00090FA0">
      <w:pPr>
        <w:spacing w:before="71"/>
        <w:ind w:right="1707"/>
        <w:jc w:val="both"/>
        <w:rPr>
          <w:rFonts w:asciiTheme="minorHAnsi" w:hAnsiTheme="minorHAnsi" w:cstheme="minorHAnsi"/>
          <w:b/>
          <w:sz w:val="28"/>
          <w:szCs w:val="28"/>
        </w:rPr>
      </w:pPr>
      <w:r w:rsidRPr="00CF37C8">
        <w:rPr>
          <w:rFonts w:asciiTheme="minorHAnsi" w:hAnsiTheme="minorHAnsi" w:cstheme="minorHAnsi"/>
          <w:b/>
          <w:sz w:val="28"/>
          <w:szCs w:val="28"/>
        </w:rPr>
        <w:t xml:space="preserve">RESOLUTION TO REPEAL </w:t>
      </w:r>
      <w:r w:rsidR="007D73EA">
        <w:rPr>
          <w:rFonts w:asciiTheme="minorHAnsi" w:hAnsiTheme="minorHAnsi" w:cstheme="minorHAnsi"/>
          <w:b/>
          <w:sz w:val="28"/>
          <w:szCs w:val="28"/>
        </w:rPr>
        <w:t>KINSEY BASED LAWS</w:t>
      </w:r>
    </w:p>
    <w:p w14:paraId="2A67D73C" w14:textId="77777777" w:rsidR="00F5562E" w:rsidRPr="00D06C02" w:rsidRDefault="00F5562E" w:rsidP="00090FA0">
      <w:pPr>
        <w:pStyle w:val="BodyText"/>
        <w:jc w:val="both"/>
        <w:rPr>
          <w:rFonts w:asciiTheme="minorHAnsi" w:hAnsiTheme="minorHAnsi" w:cstheme="minorHAnsi"/>
          <w:b/>
          <w:sz w:val="24"/>
          <w:szCs w:val="24"/>
        </w:rPr>
      </w:pPr>
    </w:p>
    <w:p w14:paraId="18158B71" w14:textId="77777777" w:rsidR="00090FA0" w:rsidRDefault="000D3B74" w:rsidP="009D03AA">
      <w:pPr>
        <w:pStyle w:val="BodyText"/>
        <w:jc w:val="both"/>
        <w:rPr>
          <w:rFonts w:asciiTheme="minorHAnsi" w:hAnsiTheme="minorHAnsi" w:cstheme="minorHAnsi"/>
          <w:sz w:val="24"/>
          <w:szCs w:val="24"/>
        </w:rPr>
      </w:pPr>
      <w:r w:rsidRPr="00D06C02">
        <w:rPr>
          <w:rFonts w:asciiTheme="minorHAnsi" w:hAnsiTheme="minorHAnsi" w:cstheme="minorHAnsi"/>
          <w:b/>
          <w:sz w:val="24"/>
          <w:szCs w:val="24"/>
        </w:rPr>
        <w:t xml:space="preserve">WHEREAS, </w:t>
      </w:r>
      <w:r w:rsidR="00D81810" w:rsidRPr="00D06C02">
        <w:rPr>
          <w:rFonts w:asciiTheme="minorHAnsi" w:hAnsiTheme="minorHAnsi" w:cstheme="minorHAnsi"/>
          <w:bCs/>
          <w:sz w:val="24"/>
          <w:szCs w:val="24"/>
        </w:rPr>
        <w:t>in the Miller vs California case</w:t>
      </w:r>
      <w:r w:rsidR="00D81810" w:rsidRPr="00D06C02">
        <w:rPr>
          <w:rFonts w:asciiTheme="minorHAnsi" w:hAnsiTheme="minorHAnsi" w:cstheme="minorHAnsi"/>
          <w:bCs/>
          <w:sz w:val="24"/>
          <w:szCs w:val="24"/>
          <w:vertAlign w:val="superscript"/>
        </w:rPr>
        <w:t>1</w:t>
      </w:r>
      <w:r w:rsidR="00D81810" w:rsidRPr="00D06C02">
        <w:rPr>
          <w:rFonts w:asciiTheme="minorHAnsi" w:hAnsiTheme="minorHAnsi" w:cstheme="minorHAnsi"/>
          <w:bCs/>
          <w:sz w:val="24"/>
          <w:szCs w:val="24"/>
        </w:rPr>
        <w:t xml:space="preserve"> of 1973, </w:t>
      </w:r>
      <w:r w:rsidRPr="00D06C02">
        <w:rPr>
          <w:rFonts w:asciiTheme="minorHAnsi" w:hAnsiTheme="minorHAnsi" w:cstheme="minorHAnsi"/>
          <w:sz w:val="24"/>
          <w:szCs w:val="24"/>
        </w:rPr>
        <w:t>the Supreme Court of the United States has determined that the First Amendment of the United States Constitution does not protect materials which are obscene, defined as</w:t>
      </w:r>
    </w:p>
    <w:p w14:paraId="3339F9C9" w14:textId="77777777" w:rsidR="00090FA0" w:rsidRDefault="000D3B74" w:rsidP="009D03AA">
      <w:pPr>
        <w:pStyle w:val="BodyText"/>
        <w:numPr>
          <w:ilvl w:val="0"/>
          <w:numId w:val="9"/>
        </w:numPr>
        <w:jc w:val="both"/>
        <w:rPr>
          <w:rFonts w:asciiTheme="minorHAnsi" w:hAnsiTheme="minorHAnsi" w:cstheme="minorHAnsi"/>
          <w:sz w:val="24"/>
          <w:szCs w:val="24"/>
        </w:rPr>
      </w:pPr>
      <w:r w:rsidRPr="00090FA0">
        <w:rPr>
          <w:rFonts w:asciiTheme="minorHAnsi" w:hAnsiTheme="minorHAnsi" w:cstheme="minorHAnsi"/>
          <w:sz w:val="24"/>
          <w:szCs w:val="24"/>
        </w:rPr>
        <w:t>Materials which taken as a whole, appeal to prurient interests according to contemporary community</w:t>
      </w:r>
      <w:r w:rsidRPr="00090FA0">
        <w:rPr>
          <w:rFonts w:asciiTheme="minorHAnsi" w:hAnsiTheme="minorHAnsi" w:cstheme="minorHAnsi"/>
          <w:spacing w:val="-2"/>
          <w:sz w:val="24"/>
          <w:szCs w:val="24"/>
        </w:rPr>
        <w:t xml:space="preserve"> </w:t>
      </w:r>
      <w:r w:rsidRPr="00090FA0">
        <w:rPr>
          <w:rFonts w:asciiTheme="minorHAnsi" w:hAnsiTheme="minorHAnsi" w:cstheme="minorHAnsi"/>
          <w:sz w:val="24"/>
          <w:szCs w:val="24"/>
        </w:rPr>
        <w:t>standards;</w:t>
      </w:r>
    </w:p>
    <w:p w14:paraId="14FD017E" w14:textId="77777777" w:rsidR="00090FA0" w:rsidRDefault="000D3B74" w:rsidP="009D03AA">
      <w:pPr>
        <w:pStyle w:val="BodyText"/>
        <w:numPr>
          <w:ilvl w:val="0"/>
          <w:numId w:val="9"/>
        </w:numPr>
        <w:jc w:val="both"/>
        <w:rPr>
          <w:rFonts w:asciiTheme="minorHAnsi" w:hAnsiTheme="minorHAnsi" w:cstheme="minorHAnsi"/>
          <w:sz w:val="24"/>
          <w:szCs w:val="24"/>
        </w:rPr>
      </w:pPr>
      <w:r w:rsidRPr="00090FA0">
        <w:rPr>
          <w:rFonts w:asciiTheme="minorHAnsi" w:hAnsiTheme="minorHAnsi" w:cstheme="minorHAnsi"/>
          <w:sz w:val="24"/>
          <w:szCs w:val="24"/>
        </w:rPr>
        <w:t>Materials that, according to contemporary community standards as viewed by the average person, depict or describe sexual conduct in a patently offensive way;</w:t>
      </w:r>
      <w:r w:rsidRPr="00090FA0">
        <w:rPr>
          <w:rFonts w:asciiTheme="minorHAnsi" w:hAnsiTheme="minorHAnsi" w:cstheme="minorHAnsi"/>
          <w:spacing w:val="-11"/>
          <w:sz w:val="24"/>
          <w:szCs w:val="24"/>
        </w:rPr>
        <w:t xml:space="preserve"> </w:t>
      </w:r>
      <w:r w:rsidRPr="00090FA0">
        <w:rPr>
          <w:rFonts w:asciiTheme="minorHAnsi" w:hAnsiTheme="minorHAnsi" w:cstheme="minorHAnsi"/>
          <w:sz w:val="24"/>
          <w:szCs w:val="24"/>
        </w:rPr>
        <w:t>and</w:t>
      </w:r>
    </w:p>
    <w:p w14:paraId="1BB699AC" w14:textId="5CFA9A44" w:rsidR="00F5562E" w:rsidRPr="00090FA0" w:rsidRDefault="000D3B74" w:rsidP="009D03AA">
      <w:pPr>
        <w:pStyle w:val="BodyText"/>
        <w:numPr>
          <w:ilvl w:val="0"/>
          <w:numId w:val="9"/>
        </w:numPr>
        <w:jc w:val="both"/>
        <w:rPr>
          <w:rFonts w:asciiTheme="minorHAnsi" w:hAnsiTheme="minorHAnsi" w:cstheme="minorHAnsi"/>
          <w:sz w:val="24"/>
          <w:szCs w:val="24"/>
        </w:rPr>
      </w:pPr>
      <w:r w:rsidRPr="00090FA0">
        <w:rPr>
          <w:rFonts w:asciiTheme="minorHAnsi" w:hAnsiTheme="minorHAnsi" w:cstheme="minorHAnsi"/>
          <w:sz w:val="24"/>
          <w:szCs w:val="24"/>
        </w:rPr>
        <w:t>Materials that a reasonable person finds that, taken as a whole, lack serious literary, artistic, political, or scientific</w:t>
      </w:r>
      <w:r w:rsidRPr="00090FA0">
        <w:rPr>
          <w:rFonts w:asciiTheme="minorHAnsi" w:hAnsiTheme="minorHAnsi" w:cstheme="minorHAnsi"/>
          <w:spacing w:val="-2"/>
          <w:sz w:val="24"/>
          <w:szCs w:val="24"/>
        </w:rPr>
        <w:t xml:space="preserve"> </w:t>
      </w:r>
      <w:r w:rsidRPr="00090FA0">
        <w:rPr>
          <w:rFonts w:asciiTheme="minorHAnsi" w:hAnsiTheme="minorHAnsi" w:cstheme="minorHAnsi"/>
          <w:sz w:val="24"/>
          <w:szCs w:val="24"/>
        </w:rPr>
        <w:t>value;</w:t>
      </w:r>
    </w:p>
    <w:p w14:paraId="473212B5" w14:textId="52ECCCF7" w:rsidR="00F5562E" w:rsidRPr="00D06C02" w:rsidRDefault="00F5562E" w:rsidP="009D03AA">
      <w:pPr>
        <w:pStyle w:val="BodyText"/>
        <w:spacing w:before="11"/>
        <w:jc w:val="both"/>
        <w:rPr>
          <w:rFonts w:asciiTheme="minorHAnsi" w:hAnsiTheme="minorHAnsi" w:cstheme="minorHAnsi"/>
          <w:sz w:val="24"/>
          <w:szCs w:val="24"/>
        </w:rPr>
      </w:pPr>
    </w:p>
    <w:p w14:paraId="0511EDAA" w14:textId="446FABCB" w:rsidR="00A26B05" w:rsidRPr="00D06C02" w:rsidRDefault="00A26B05" w:rsidP="009D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Cs/>
          <w:sz w:val="24"/>
          <w:szCs w:val="24"/>
        </w:rPr>
      </w:pPr>
      <w:r w:rsidRPr="00D06C02">
        <w:rPr>
          <w:rFonts w:asciiTheme="minorHAnsi" w:hAnsiTheme="minorHAnsi" w:cstheme="minorHAnsi"/>
          <w:b/>
          <w:bCs/>
          <w:sz w:val="24"/>
          <w:szCs w:val="24"/>
        </w:rPr>
        <w:t>WHEREAS</w:t>
      </w:r>
      <w:r w:rsidRPr="00D06C02">
        <w:rPr>
          <w:rFonts w:asciiTheme="minorHAnsi" w:hAnsiTheme="minorHAnsi" w:cstheme="minorHAnsi"/>
          <w:sz w:val="24"/>
          <w:szCs w:val="24"/>
        </w:rPr>
        <w:t>, Dr. Alfred Kinsey’s child “orgasm” Tables 30, 31, 32, 33, and 34, and pages 160-161, etc., in “Sexual Behavior in the Human Male,” report</w:t>
      </w:r>
      <w:r w:rsidR="00D81810" w:rsidRPr="00D06C02">
        <w:rPr>
          <w:rFonts w:asciiTheme="minorHAnsi" w:hAnsiTheme="minorHAnsi" w:cstheme="minorHAnsi"/>
          <w:sz w:val="24"/>
          <w:szCs w:val="24"/>
          <w:vertAlign w:val="superscript"/>
        </w:rPr>
        <w:t>2</w:t>
      </w:r>
      <w:r w:rsidRPr="00D06C02">
        <w:rPr>
          <w:rFonts w:asciiTheme="minorHAnsi" w:hAnsiTheme="minorHAnsi" w:cstheme="minorHAnsi"/>
          <w:sz w:val="24"/>
          <w:szCs w:val="24"/>
        </w:rPr>
        <w:t xml:space="preserve"> “9 technically trained” sexual predators abused / raped up to 2,035 children as part of Kinsey’s world-famous “scientific” research;</w:t>
      </w:r>
    </w:p>
    <w:p w14:paraId="1BD7438A" w14:textId="416FE94B" w:rsidR="00A26B05" w:rsidRPr="00D06C02" w:rsidRDefault="00A26B05" w:rsidP="009D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Cs/>
          <w:sz w:val="24"/>
          <w:szCs w:val="24"/>
        </w:rPr>
      </w:pPr>
    </w:p>
    <w:p w14:paraId="7D55BEB4" w14:textId="5D820523" w:rsidR="00D06C02" w:rsidRPr="00D06C02" w:rsidRDefault="00D06C02" w:rsidP="009D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iCs/>
          <w:sz w:val="24"/>
          <w:szCs w:val="24"/>
        </w:rPr>
      </w:pPr>
      <w:r w:rsidRPr="00D06C02">
        <w:rPr>
          <w:rFonts w:asciiTheme="minorHAnsi" w:eastAsia="Times New Roman" w:hAnsiTheme="minorHAnsi" w:cstheme="minorHAnsi"/>
          <w:noProof/>
          <w:color w:val="000000"/>
          <w:sz w:val="24"/>
          <w:szCs w:val="24"/>
          <w:bdr w:val="none" w:sz="0" w:space="0" w:color="auto" w:frame="1"/>
          <w:shd w:val="clear" w:color="auto" w:fill="FFFFFF"/>
        </w:rPr>
        <w:drawing>
          <wp:inline distT="0" distB="0" distL="0" distR="0" wp14:anchorId="600BF265" wp14:editId="3F1D05FE">
            <wp:extent cx="4257675" cy="2985917"/>
            <wp:effectExtent l="0" t="0" r="0" b="0"/>
            <wp:docPr id="1026" name="Picture 2" descr="http://www.drjudithreisman.com/old/tab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drjudithreisman.com/old/tab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2815" cy="2996535"/>
                    </a:xfrm>
                    <a:prstGeom prst="rect">
                      <a:avLst/>
                    </a:prstGeom>
                    <a:noFill/>
                  </pic:spPr>
                </pic:pic>
              </a:graphicData>
            </a:graphic>
          </wp:inline>
        </w:drawing>
      </w:r>
    </w:p>
    <w:p w14:paraId="28F92508" w14:textId="77777777" w:rsidR="00D06C02" w:rsidRPr="00D06C02" w:rsidRDefault="00D06C02" w:rsidP="009D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Cs/>
          <w:sz w:val="24"/>
          <w:szCs w:val="24"/>
        </w:rPr>
      </w:pPr>
    </w:p>
    <w:p w14:paraId="2C46C220" w14:textId="77777777" w:rsidR="00A26B05" w:rsidRPr="00D06C02" w:rsidRDefault="00A26B05" w:rsidP="009D03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iCs/>
          <w:sz w:val="24"/>
          <w:szCs w:val="24"/>
        </w:rPr>
      </w:pPr>
      <w:r w:rsidRPr="00D06C02">
        <w:rPr>
          <w:rFonts w:asciiTheme="minorHAnsi" w:hAnsiTheme="minorHAnsi" w:cstheme="minorHAnsi"/>
          <w:b/>
          <w:bCs/>
          <w:sz w:val="24"/>
          <w:szCs w:val="24"/>
        </w:rPr>
        <w:t>WHEREAS</w:t>
      </w:r>
      <w:r w:rsidRPr="00D06C02">
        <w:rPr>
          <w:rFonts w:asciiTheme="minorHAnsi" w:hAnsiTheme="minorHAnsi" w:cstheme="minorHAnsi"/>
          <w:sz w:val="24"/>
          <w:szCs w:val="24"/>
        </w:rPr>
        <w:t xml:space="preserve">, Federal and states’ subsequent uncritical use and reliance, without peer review or verification, of the data contained in Tables 30-34 and related information in Kinsey’s study to justify: </w:t>
      </w:r>
    </w:p>
    <w:p w14:paraId="28BCB806" w14:textId="27F42419" w:rsidR="00A26B05" w:rsidRPr="00D06C02" w:rsidRDefault="00A26B05" w:rsidP="009D03AA">
      <w:pPr>
        <w:pStyle w:val="ListParagraph"/>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contextualSpacing/>
        <w:jc w:val="both"/>
        <w:rPr>
          <w:rFonts w:asciiTheme="minorHAnsi" w:hAnsiTheme="minorHAnsi" w:cstheme="minorHAnsi"/>
          <w:sz w:val="24"/>
          <w:szCs w:val="24"/>
        </w:rPr>
      </w:pPr>
      <w:r w:rsidRPr="00D06C02">
        <w:rPr>
          <w:rFonts w:asciiTheme="minorHAnsi" w:hAnsiTheme="minorHAnsi" w:cstheme="minorHAnsi"/>
          <w:sz w:val="24"/>
          <w:szCs w:val="24"/>
        </w:rPr>
        <w:t>Changes in statutory law, including but not limited to the American Law Institute Model Penal Code</w:t>
      </w:r>
      <w:r w:rsidR="00D81810" w:rsidRPr="00D06C02">
        <w:rPr>
          <w:rFonts w:asciiTheme="minorHAnsi" w:hAnsiTheme="minorHAnsi" w:cstheme="minorHAnsi"/>
          <w:sz w:val="24"/>
          <w:szCs w:val="24"/>
          <w:vertAlign w:val="superscript"/>
        </w:rPr>
        <w:t>3</w:t>
      </w:r>
      <w:r w:rsidRPr="00D06C02">
        <w:rPr>
          <w:rFonts w:asciiTheme="minorHAnsi" w:hAnsiTheme="minorHAnsi" w:cstheme="minorHAnsi"/>
          <w:sz w:val="24"/>
          <w:szCs w:val="24"/>
        </w:rPr>
        <w:t xml:space="preserve"> in 1955, which decriminalized or lessened criminal penalties for sexual offenses and provided exemptions to schools and libraries from laws protecting minors from obscene material;</w:t>
      </w:r>
    </w:p>
    <w:p w14:paraId="0F388067" w14:textId="411DEB71" w:rsidR="00A26B05" w:rsidRPr="00D06C02" w:rsidRDefault="00A26B05" w:rsidP="009D03AA">
      <w:pPr>
        <w:pStyle w:val="ListParagraph"/>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contextualSpacing/>
        <w:jc w:val="both"/>
        <w:rPr>
          <w:rFonts w:asciiTheme="minorHAnsi" w:hAnsiTheme="minorHAnsi" w:cstheme="minorHAnsi"/>
          <w:sz w:val="24"/>
          <w:szCs w:val="24"/>
        </w:rPr>
      </w:pPr>
      <w:r w:rsidRPr="00D06C02">
        <w:rPr>
          <w:rFonts w:asciiTheme="minorHAnsi" w:hAnsiTheme="minorHAnsi" w:cstheme="minorHAnsi"/>
          <w:sz w:val="24"/>
          <w:szCs w:val="24"/>
        </w:rPr>
        <w:t xml:space="preserve">Changes in educational standards now including books, lectures, films, videos, etc., of explicit and deviant sexual content in courses originally denominated as “sex education” developed by organizations formed at the Kinsey Institute; Sexuality Information and Education Council of the United States (SIECUS) and Planned Parenthood; </w:t>
      </w:r>
      <w:r w:rsidR="008602A4">
        <w:rPr>
          <w:rFonts w:asciiTheme="minorHAnsi" w:hAnsiTheme="minorHAnsi" w:cstheme="minorHAnsi"/>
          <w:sz w:val="24"/>
          <w:szCs w:val="24"/>
          <w:vertAlign w:val="superscript"/>
        </w:rPr>
        <w:t>4</w:t>
      </w:r>
    </w:p>
    <w:p w14:paraId="05A2A1EC" w14:textId="00BFD5BB" w:rsidR="00A26B05" w:rsidRPr="00D06C02" w:rsidRDefault="00A26B05" w:rsidP="009D03AA">
      <w:pPr>
        <w:pStyle w:val="BodyText"/>
        <w:kinsoku w:val="0"/>
        <w:overflowPunct w:val="0"/>
        <w:jc w:val="both"/>
        <w:rPr>
          <w:rFonts w:asciiTheme="minorHAnsi" w:hAnsiTheme="minorHAnsi" w:cstheme="minorHAnsi"/>
          <w:iCs/>
          <w:sz w:val="24"/>
          <w:szCs w:val="24"/>
        </w:rPr>
      </w:pPr>
    </w:p>
    <w:p w14:paraId="4B2A9E8B" w14:textId="6E5F33F8" w:rsidR="00A26B05" w:rsidRPr="00D06C02" w:rsidRDefault="00A26B05" w:rsidP="009D03AA">
      <w:pPr>
        <w:pStyle w:val="BodyText"/>
        <w:kinsoku w:val="0"/>
        <w:overflowPunct w:val="0"/>
        <w:jc w:val="both"/>
        <w:rPr>
          <w:rFonts w:asciiTheme="minorHAnsi" w:hAnsiTheme="minorHAnsi" w:cstheme="minorHAnsi"/>
          <w:sz w:val="24"/>
          <w:szCs w:val="24"/>
        </w:rPr>
      </w:pPr>
      <w:r w:rsidRPr="00D06C02">
        <w:rPr>
          <w:rFonts w:asciiTheme="minorHAnsi" w:hAnsiTheme="minorHAnsi" w:cstheme="minorHAnsi"/>
          <w:b/>
          <w:bCs/>
          <w:sz w:val="24"/>
          <w:szCs w:val="24"/>
        </w:rPr>
        <w:t>WHEREAS</w:t>
      </w:r>
      <w:r w:rsidRPr="00D06C02">
        <w:rPr>
          <w:rFonts w:asciiTheme="minorHAnsi" w:hAnsiTheme="minorHAnsi" w:cstheme="minorHAnsi"/>
          <w:sz w:val="24"/>
          <w:szCs w:val="24"/>
        </w:rPr>
        <w:t xml:space="preserve">, </w:t>
      </w:r>
      <w:r w:rsidR="004D4CFB" w:rsidRPr="00D06C02">
        <w:rPr>
          <w:rFonts w:asciiTheme="minorHAnsi" w:hAnsiTheme="minorHAnsi" w:cstheme="minorHAnsi"/>
          <w:sz w:val="24"/>
          <w:szCs w:val="24"/>
        </w:rPr>
        <w:t>t</w:t>
      </w:r>
      <w:r w:rsidRPr="00D06C02">
        <w:rPr>
          <w:rFonts w:asciiTheme="minorHAnsi" w:hAnsiTheme="minorHAnsi" w:cstheme="minorHAnsi"/>
          <w:sz w:val="24"/>
          <w:szCs w:val="24"/>
        </w:rPr>
        <w:t>he State Factor ALEC Report</w:t>
      </w:r>
      <w:r w:rsidR="008602A4">
        <w:rPr>
          <w:rFonts w:asciiTheme="minorHAnsi" w:hAnsiTheme="minorHAnsi" w:cstheme="minorHAnsi"/>
          <w:sz w:val="24"/>
          <w:szCs w:val="24"/>
          <w:vertAlign w:val="superscript"/>
        </w:rPr>
        <w:t>5</w:t>
      </w:r>
      <w:r w:rsidRPr="00D06C02">
        <w:rPr>
          <w:rStyle w:val="Hyperlink"/>
          <w:rFonts w:asciiTheme="minorHAnsi" w:hAnsiTheme="minorHAnsi" w:cstheme="minorHAnsi"/>
          <w:color w:val="auto"/>
          <w:sz w:val="24"/>
          <w:szCs w:val="24"/>
          <w:u w:val="none"/>
        </w:rPr>
        <w:t xml:space="preserve"> re</w:t>
      </w:r>
      <w:r w:rsidRPr="00D06C02">
        <w:rPr>
          <w:rFonts w:asciiTheme="minorHAnsi" w:hAnsiTheme="minorHAnsi" w:cstheme="minorHAnsi"/>
          <w:sz w:val="24"/>
          <w:szCs w:val="24"/>
        </w:rPr>
        <w:t xml:space="preserve">presenting 2,400 lawmakers warned that Kinsey’s frauds harmed women and children, in "Restoring Legal Protections for Women and Children: A </w:t>
      </w:r>
      <w:r w:rsidRPr="00D06C02">
        <w:rPr>
          <w:rFonts w:asciiTheme="minorHAnsi" w:hAnsiTheme="minorHAnsi" w:cstheme="minorHAnsi"/>
          <w:sz w:val="24"/>
          <w:szCs w:val="24"/>
        </w:rPr>
        <w:lastRenderedPageBreak/>
        <w:t xml:space="preserve">Historical Analysis of The States’ Criminal Codes." ALEC documents; "a pornography-addicted, sadomasochistic, bi/homosexual pedophile launched the sexual revolution, reduced sex crime penalties and sabotaged American sex law.” Between 1960-1980 Kinsey’s abnormal sexuality was legally taught to children via health/sex education. "Since </w:t>
      </w:r>
      <w:proofErr w:type="gramStart"/>
      <w:r w:rsidRPr="00D06C02">
        <w:rPr>
          <w:rFonts w:asciiTheme="minorHAnsi" w:hAnsiTheme="minorHAnsi" w:cstheme="minorHAnsi"/>
          <w:sz w:val="24"/>
          <w:szCs w:val="24"/>
        </w:rPr>
        <w:t>then</w:t>
      </w:r>
      <w:proofErr w:type="gramEnd"/>
      <w:r w:rsidRPr="00D06C02">
        <w:rPr>
          <w:rFonts w:asciiTheme="minorHAnsi" w:hAnsiTheme="minorHAnsi" w:cstheme="minorHAnsi"/>
          <w:sz w:val="24"/>
          <w:szCs w:val="24"/>
        </w:rPr>
        <w:t>…public health costs from sexual disease and dysfunction have skyrocketed…[all] socio-sexual disorder[s] soared from the 1960s, when protective laws began to be weakened and/or eliminated";</w:t>
      </w:r>
    </w:p>
    <w:p w14:paraId="617FF61F" w14:textId="77777777" w:rsidR="00A26B05" w:rsidRPr="00D06C02" w:rsidRDefault="00A26B05" w:rsidP="009D03AA">
      <w:pPr>
        <w:pStyle w:val="BodyText"/>
        <w:spacing w:before="11"/>
        <w:jc w:val="both"/>
        <w:rPr>
          <w:rFonts w:asciiTheme="minorHAnsi" w:hAnsiTheme="minorHAnsi" w:cstheme="minorHAnsi"/>
          <w:sz w:val="24"/>
          <w:szCs w:val="24"/>
        </w:rPr>
      </w:pPr>
    </w:p>
    <w:p w14:paraId="4EDD8811" w14:textId="3C9BCA1B" w:rsidR="00F5562E" w:rsidRPr="00D06C02" w:rsidRDefault="000D3B74" w:rsidP="009D03AA">
      <w:pPr>
        <w:pStyle w:val="BodyText"/>
        <w:jc w:val="both"/>
        <w:rPr>
          <w:rFonts w:asciiTheme="minorHAnsi" w:hAnsiTheme="minorHAnsi" w:cstheme="minorHAnsi"/>
          <w:sz w:val="24"/>
          <w:szCs w:val="24"/>
        </w:rPr>
      </w:pPr>
      <w:r w:rsidRPr="00D06C02">
        <w:rPr>
          <w:rFonts w:asciiTheme="minorHAnsi" w:hAnsiTheme="minorHAnsi" w:cstheme="minorHAnsi"/>
          <w:b/>
          <w:sz w:val="24"/>
          <w:szCs w:val="24"/>
        </w:rPr>
        <w:t xml:space="preserve">WHEREAS, </w:t>
      </w:r>
      <w:r w:rsidR="00F12F13" w:rsidRPr="00F12F13">
        <w:rPr>
          <w:rFonts w:asciiTheme="minorHAnsi" w:hAnsiTheme="minorHAnsi" w:cstheme="minorHAnsi"/>
          <w:sz w:val="24"/>
          <w:szCs w:val="24"/>
        </w:rPr>
        <w:t xml:space="preserve">Texas laws based on </w:t>
      </w:r>
      <w:r w:rsidR="00F12F13">
        <w:rPr>
          <w:rFonts w:asciiTheme="minorHAnsi" w:hAnsiTheme="minorHAnsi" w:cstheme="minorHAnsi"/>
          <w:sz w:val="24"/>
          <w:szCs w:val="24"/>
        </w:rPr>
        <w:t xml:space="preserve">fraudulent </w:t>
      </w:r>
      <w:r w:rsidR="00F12F13" w:rsidRPr="00F12F13">
        <w:rPr>
          <w:rFonts w:asciiTheme="minorHAnsi" w:hAnsiTheme="minorHAnsi" w:cstheme="minorHAnsi"/>
          <w:sz w:val="24"/>
          <w:szCs w:val="24"/>
        </w:rPr>
        <w:t>research by Dr. Alfred Kinsey includ</w:t>
      </w:r>
      <w:r w:rsidR="00F12F13">
        <w:rPr>
          <w:rFonts w:asciiTheme="minorHAnsi" w:hAnsiTheme="minorHAnsi" w:cstheme="minorHAnsi"/>
          <w:sz w:val="24"/>
          <w:szCs w:val="24"/>
        </w:rPr>
        <w:t>e</w:t>
      </w:r>
      <w:r w:rsidR="00F12F13" w:rsidRPr="00F12F13">
        <w:rPr>
          <w:rFonts w:asciiTheme="minorHAnsi" w:hAnsiTheme="minorHAnsi" w:cstheme="minorHAnsi"/>
          <w:sz w:val="24"/>
          <w:szCs w:val="24"/>
        </w:rPr>
        <w:t xml:space="preserve"> affirmative defenses in Texas Penal Code 43.24</w:t>
      </w:r>
      <w:r w:rsidR="008602A4">
        <w:rPr>
          <w:rFonts w:asciiTheme="minorHAnsi" w:hAnsiTheme="minorHAnsi" w:cstheme="minorHAnsi"/>
          <w:vertAlign w:val="superscript"/>
        </w:rPr>
        <w:t>6</w:t>
      </w:r>
      <w:r w:rsidR="00F12F13" w:rsidRPr="00F12F13">
        <w:rPr>
          <w:rFonts w:asciiTheme="minorHAnsi" w:hAnsiTheme="minorHAnsi" w:cstheme="minorHAnsi"/>
          <w:sz w:val="24"/>
          <w:szCs w:val="24"/>
        </w:rPr>
        <w:t xml:space="preserve"> for the “sale, distribution, or display of harmful material to minors” for “scientific, educational, governmental, or other similar justification” and the affirmative defenses in Texas Penal Code 43.25</w:t>
      </w:r>
      <w:r w:rsidR="008602A4">
        <w:rPr>
          <w:rFonts w:asciiTheme="minorHAnsi" w:hAnsiTheme="minorHAnsi" w:cstheme="minorHAnsi"/>
          <w:vertAlign w:val="superscript"/>
        </w:rPr>
        <w:t>7</w:t>
      </w:r>
      <w:r w:rsidR="00F12F13" w:rsidRPr="00F12F13">
        <w:rPr>
          <w:rFonts w:asciiTheme="minorHAnsi" w:hAnsiTheme="minorHAnsi" w:cstheme="minorHAnsi"/>
          <w:sz w:val="24"/>
          <w:szCs w:val="24"/>
        </w:rPr>
        <w:t xml:space="preserve"> for employing, authorizing, or inducing “a child younger than 18 years of age to engage in sexual conduct or a sexual performance” for “educational, medical, psychological, psychiatric, judicial, law enforcement, or legislative purpose.”</w:t>
      </w:r>
    </w:p>
    <w:p w14:paraId="17CBA7E6" w14:textId="3DEE5148" w:rsidR="00F5562E" w:rsidRPr="00D06C02" w:rsidRDefault="00F5562E" w:rsidP="009D03AA">
      <w:pPr>
        <w:pStyle w:val="BodyText"/>
        <w:jc w:val="both"/>
        <w:rPr>
          <w:rFonts w:asciiTheme="minorHAnsi" w:hAnsiTheme="minorHAnsi" w:cstheme="minorHAnsi"/>
          <w:sz w:val="24"/>
          <w:szCs w:val="24"/>
        </w:rPr>
      </w:pPr>
    </w:p>
    <w:p w14:paraId="0F6A1557" w14:textId="6E235FDE" w:rsidR="00784120" w:rsidRDefault="000D3B74" w:rsidP="009D03AA">
      <w:pPr>
        <w:spacing w:before="1"/>
        <w:jc w:val="both"/>
        <w:rPr>
          <w:rFonts w:asciiTheme="minorHAnsi" w:hAnsiTheme="minorHAnsi" w:cstheme="minorHAnsi"/>
          <w:sz w:val="24"/>
          <w:szCs w:val="24"/>
        </w:rPr>
      </w:pPr>
      <w:r w:rsidRPr="00D06C02">
        <w:rPr>
          <w:rFonts w:asciiTheme="minorHAnsi" w:hAnsiTheme="minorHAnsi" w:cstheme="minorHAnsi"/>
          <w:b/>
          <w:sz w:val="24"/>
          <w:szCs w:val="24"/>
        </w:rPr>
        <w:t>THEREFORE</w:t>
      </w:r>
      <w:r w:rsidRPr="00D06C02">
        <w:rPr>
          <w:rFonts w:asciiTheme="minorHAnsi" w:hAnsiTheme="minorHAnsi" w:cstheme="minorHAnsi"/>
          <w:sz w:val="24"/>
          <w:szCs w:val="24"/>
        </w:rPr>
        <w:t xml:space="preserve">, the State of Texas should repeal </w:t>
      </w:r>
      <w:r w:rsidR="00090FA0">
        <w:rPr>
          <w:rFonts w:asciiTheme="minorHAnsi" w:hAnsiTheme="minorHAnsi" w:cstheme="minorHAnsi"/>
          <w:sz w:val="24"/>
          <w:szCs w:val="24"/>
        </w:rPr>
        <w:t xml:space="preserve">all </w:t>
      </w:r>
      <w:r w:rsidRPr="00D06C02">
        <w:rPr>
          <w:rFonts w:asciiTheme="minorHAnsi" w:hAnsiTheme="minorHAnsi" w:cstheme="minorHAnsi"/>
          <w:sz w:val="24"/>
          <w:szCs w:val="24"/>
        </w:rPr>
        <w:t xml:space="preserve">Texas laws based on </w:t>
      </w:r>
      <w:r w:rsidR="00840405">
        <w:rPr>
          <w:rFonts w:asciiTheme="minorHAnsi" w:hAnsiTheme="minorHAnsi" w:cstheme="minorHAnsi"/>
          <w:sz w:val="24"/>
          <w:szCs w:val="24"/>
        </w:rPr>
        <w:t xml:space="preserve">fraudulent </w:t>
      </w:r>
      <w:r w:rsidRPr="00D06C02">
        <w:rPr>
          <w:rFonts w:asciiTheme="minorHAnsi" w:hAnsiTheme="minorHAnsi" w:cstheme="minorHAnsi"/>
          <w:sz w:val="24"/>
          <w:szCs w:val="24"/>
        </w:rPr>
        <w:t>research by Dr. Alfred Kinsey</w:t>
      </w:r>
      <w:r w:rsidR="00784120">
        <w:rPr>
          <w:rFonts w:asciiTheme="minorHAnsi" w:hAnsiTheme="minorHAnsi" w:cstheme="minorHAnsi"/>
          <w:sz w:val="24"/>
          <w:szCs w:val="24"/>
        </w:rPr>
        <w:t xml:space="preserve">, Plank </w:t>
      </w:r>
      <w:r w:rsidR="00746DFA">
        <w:rPr>
          <w:rFonts w:asciiTheme="minorHAnsi" w:hAnsiTheme="minorHAnsi" w:cstheme="minorHAnsi"/>
          <w:sz w:val="24"/>
          <w:szCs w:val="24"/>
        </w:rPr>
        <w:t>#103</w:t>
      </w:r>
      <w:r w:rsidR="00784120">
        <w:rPr>
          <w:rFonts w:asciiTheme="minorHAnsi" w:hAnsiTheme="minorHAnsi" w:cstheme="minorHAnsi"/>
          <w:sz w:val="24"/>
          <w:szCs w:val="24"/>
        </w:rPr>
        <w:t xml:space="preserve"> </w:t>
      </w:r>
      <w:r w:rsidR="00746DFA">
        <w:rPr>
          <w:rFonts w:asciiTheme="minorHAnsi" w:hAnsiTheme="minorHAnsi" w:cstheme="minorHAnsi"/>
          <w:sz w:val="24"/>
          <w:szCs w:val="24"/>
        </w:rPr>
        <w:t xml:space="preserve">of the Republican Party of Texas </w:t>
      </w:r>
      <w:r w:rsidR="00784120">
        <w:rPr>
          <w:rFonts w:asciiTheme="minorHAnsi" w:hAnsiTheme="minorHAnsi" w:cstheme="minorHAnsi"/>
          <w:sz w:val="24"/>
          <w:szCs w:val="24"/>
        </w:rPr>
        <w:t xml:space="preserve">should be </w:t>
      </w:r>
      <w:r w:rsidR="00D41AE6">
        <w:rPr>
          <w:rFonts w:asciiTheme="minorHAnsi" w:hAnsiTheme="minorHAnsi" w:cstheme="minorHAnsi"/>
          <w:sz w:val="24"/>
          <w:szCs w:val="24"/>
        </w:rPr>
        <w:t>replaced</w:t>
      </w:r>
      <w:r w:rsidR="00AF13EC">
        <w:rPr>
          <w:rFonts w:asciiTheme="minorHAnsi" w:hAnsiTheme="minorHAnsi" w:cstheme="minorHAnsi"/>
          <w:sz w:val="24"/>
          <w:szCs w:val="24"/>
        </w:rPr>
        <w:t xml:space="preserve"> as follows:</w:t>
      </w:r>
    </w:p>
    <w:p w14:paraId="57462970" w14:textId="77777777" w:rsidR="00A720D1" w:rsidRDefault="00A720D1" w:rsidP="00090FA0">
      <w:pPr>
        <w:spacing w:before="1"/>
        <w:ind w:right="256"/>
        <w:jc w:val="both"/>
        <w:rPr>
          <w:rFonts w:asciiTheme="minorHAnsi" w:hAnsiTheme="minorHAnsi" w:cstheme="minorHAnsi"/>
          <w:sz w:val="24"/>
          <w:szCs w:val="24"/>
        </w:rPr>
      </w:pPr>
    </w:p>
    <w:p w14:paraId="3B08779D" w14:textId="4F05BE80" w:rsidR="00AF13EC" w:rsidRPr="00AF13EC" w:rsidRDefault="00AF13EC" w:rsidP="00090FA0">
      <w:pPr>
        <w:jc w:val="both"/>
        <w:rPr>
          <w:rFonts w:asciiTheme="minorHAnsi" w:hAnsiTheme="minorHAnsi" w:cstheme="minorHAnsi"/>
          <w:sz w:val="24"/>
          <w:szCs w:val="24"/>
        </w:rPr>
      </w:pPr>
      <w:r w:rsidRPr="00AF13EC">
        <w:rPr>
          <w:rFonts w:asciiTheme="minorHAnsi" w:hAnsiTheme="minorHAnsi" w:cstheme="minorHAnsi"/>
          <w:sz w:val="24"/>
          <w:szCs w:val="24"/>
        </w:rPr>
        <w:t>“Plank #</w:t>
      </w:r>
      <w:r w:rsidR="008602A4">
        <w:rPr>
          <w:rFonts w:asciiTheme="minorHAnsi" w:hAnsiTheme="minorHAnsi" w:cstheme="minorHAnsi"/>
          <w:sz w:val="24"/>
          <w:szCs w:val="24"/>
        </w:rPr>
        <w:t>103</w:t>
      </w:r>
      <w:r w:rsidRPr="00AF13EC">
        <w:rPr>
          <w:rFonts w:asciiTheme="minorHAnsi" w:hAnsiTheme="minorHAnsi" w:cstheme="minorHAnsi"/>
          <w:sz w:val="24"/>
          <w:szCs w:val="24"/>
        </w:rPr>
        <w:t xml:space="preserve">: </w:t>
      </w:r>
      <w:r w:rsidRPr="00D41AE6">
        <w:rPr>
          <w:rFonts w:asciiTheme="minorHAnsi" w:hAnsiTheme="minorHAnsi" w:cstheme="minorHAnsi"/>
          <w:b/>
          <w:bCs/>
          <w:sz w:val="24"/>
          <w:szCs w:val="24"/>
          <w:u w:val="single"/>
        </w:rPr>
        <w:t>Kinsey based Laws: We urge repeal of Texas laws that are based on</w:t>
      </w:r>
      <w:r w:rsidR="00F12F13" w:rsidRPr="00D41AE6">
        <w:rPr>
          <w:rFonts w:asciiTheme="minorHAnsi" w:hAnsiTheme="minorHAnsi" w:cstheme="minorHAnsi"/>
          <w:b/>
          <w:bCs/>
          <w:sz w:val="24"/>
          <w:szCs w:val="24"/>
          <w:u w:val="single"/>
        </w:rPr>
        <w:t xml:space="preserve"> fraudulent</w:t>
      </w:r>
      <w:r w:rsidRPr="00D41AE6">
        <w:rPr>
          <w:rFonts w:asciiTheme="minorHAnsi" w:hAnsiTheme="minorHAnsi" w:cstheme="minorHAnsi"/>
          <w:b/>
          <w:bCs/>
          <w:sz w:val="24"/>
          <w:szCs w:val="24"/>
          <w:u w:val="single"/>
        </w:rPr>
        <w:t xml:space="preserve"> research by Dr. Alfred Kinsey including the affirmative defenses that allows children access to harmful, explicit, or pornographic materials and to be induced into sexual performance under the guise of education materials.”</w:t>
      </w:r>
    </w:p>
    <w:p w14:paraId="623FE65F" w14:textId="4875BA28" w:rsidR="00A27A9F" w:rsidRPr="00AF13EC" w:rsidRDefault="00A27A9F" w:rsidP="00090FA0">
      <w:pPr>
        <w:spacing w:before="1"/>
        <w:ind w:right="256"/>
        <w:jc w:val="both"/>
        <w:rPr>
          <w:rFonts w:asciiTheme="minorHAnsi" w:hAnsiTheme="minorHAnsi" w:cstheme="minorHAnsi"/>
          <w:sz w:val="32"/>
          <w:szCs w:val="32"/>
        </w:rPr>
      </w:pPr>
    </w:p>
    <w:p w14:paraId="67735CBB" w14:textId="3D697197" w:rsidR="00A27A9F" w:rsidRPr="00D06C02" w:rsidRDefault="00A27A9F" w:rsidP="009D03AA">
      <w:pPr>
        <w:spacing w:before="1"/>
        <w:jc w:val="both"/>
        <w:rPr>
          <w:rFonts w:asciiTheme="minorHAnsi" w:hAnsiTheme="minorHAnsi" w:cstheme="minorHAnsi"/>
          <w:sz w:val="24"/>
          <w:szCs w:val="24"/>
        </w:rPr>
      </w:pPr>
      <w:bookmarkStart w:id="0" w:name="_Hlk95160210"/>
      <w:r w:rsidRPr="00A27A9F">
        <w:rPr>
          <w:rFonts w:asciiTheme="minorHAnsi" w:hAnsiTheme="minorHAnsi" w:cstheme="minorHAnsi"/>
          <w:b/>
          <w:bCs/>
          <w:sz w:val="24"/>
          <w:szCs w:val="24"/>
        </w:rPr>
        <w:t>THEREFORE</w:t>
      </w:r>
      <w:r w:rsidR="00681CAE">
        <w:rPr>
          <w:rFonts w:asciiTheme="minorHAnsi" w:hAnsiTheme="minorHAnsi" w:cstheme="minorHAnsi"/>
          <w:b/>
          <w:bCs/>
          <w:sz w:val="24"/>
          <w:szCs w:val="24"/>
        </w:rPr>
        <w:t>,</w:t>
      </w:r>
      <w:r>
        <w:rPr>
          <w:rFonts w:asciiTheme="minorHAnsi" w:hAnsiTheme="minorHAnsi" w:cstheme="minorHAnsi"/>
          <w:sz w:val="24"/>
          <w:szCs w:val="24"/>
        </w:rPr>
        <w:t xml:space="preserve"> LET IT BE</w:t>
      </w:r>
      <w:r w:rsidRPr="00A27A9F">
        <w:rPr>
          <w:rFonts w:asciiTheme="minorHAnsi" w:hAnsiTheme="minorHAnsi" w:cstheme="minorHAnsi"/>
          <w:sz w:val="24"/>
          <w:szCs w:val="24"/>
        </w:rPr>
        <w:t xml:space="preserve"> RESOLVED, that a copy of this resolution be sent to the ____________________</w:t>
      </w:r>
      <w:r>
        <w:rPr>
          <w:rFonts w:asciiTheme="minorHAnsi" w:hAnsiTheme="minorHAnsi" w:cstheme="minorHAnsi"/>
          <w:sz w:val="24"/>
          <w:szCs w:val="24"/>
        </w:rPr>
        <w:t xml:space="preserve"> </w:t>
      </w:r>
      <w:r w:rsidRPr="00A27A9F">
        <w:rPr>
          <w:rFonts w:asciiTheme="minorHAnsi" w:hAnsiTheme="minorHAnsi" w:cstheme="minorHAnsi"/>
          <w:sz w:val="24"/>
          <w:szCs w:val="24"/>
        </w:rPr>
        <w:t>County/Senate District #_____ Convention Resolutions Committee from Precinct #</w:t>
      </w:r>
      <w:r>
        <w:rPr>
          <w:rFonts w:asciiTheme="minorHAnsi" w:hAnsiTheme="minorHAnsi" w:cstheme="minorHAnsi"/>
          <w:sz w:val="24"/>
          <w:szCs w:val="24"/>
        </w:rPr>
        <w:t>___</w:t>
      </w:r>
      <w:r w:rsidR="007C7E7D">
        <w:rPr>
          <w:rFonts w:asciiTheme="minorHAnsi" w:hAnsiTheme="minorHAnsi" w:cstheme="minorHAnsi"/>
          <w:sz w:val="24"/>
          <w:szCs w:val="24"/>
        </w:rPr>
        <w:t>_</w:t>
      </w:r>
      <w:r>
        <w:rPr>
          <w:rFonts w:asciiTheme="minorHAnsi" w:hAnsiTheme="minorHAnsi" w:cstheme="minorHAnsi"/>
          <w:sz w:val="24"/>
          <w:szCs w:val="24"/>
        </w:rPr>
        <w:t xml:space="preserve"> </w:t>
      </w:r>
      <w:r w:rsidRPr="00A27A9F">
        <w:rPr>
          <w:rFonts w:asciiTheme="minorHAnsi" w:hAnsiTheme="minorHAnsi" w:cstheme="minorHAnsi"/>
          <w:sz w:val="24"/>
          <w:szCs w:val="24"/>
        </w:rPr>
        <w:t xml:space="preserve">with the recommendation that it be passed and sent to the State Convention Platform Committee of the </w:t>
      </w:r>
      <w:r w:rsidR="00746DFA">
        <w:rPr>
          <w:rFonts w:asciiTheme="minorHAnsi" w:hAnsiTheme="minorHAnsi" w:cstheme="minorHAnsi"/>
          <w:sz w:val="24"/>
          <w:szCs w:val="24"/>
        </w:rPr>
        <w:t>Republican</w:t>
      </w:r>
      <w:r>
        <w:rPr>
          <w:rFonts w:asciiTheme="minorHAnsi" w:hAnsiTheme="minorHAnsi" w:cstheme="minorHAnsi"/>
          <w:sz w:val="24"/>
          <w:szCs w:val="24"/>
        </w:rPr>
        <w:t xml:space="preserve"> </w:t>
      </w:r>
      <w:r w:rsidRPr="00A27A9F">
        <w:rPr>
          <w:rFonts w:asciiTheme="minorHAnsi" w:hAnsiTheme="minorHAnsi" w:cstheme="minorHAnsi"/>
          <w:sz w:val="24"/>
          <w:szCs w:val="24"/>
        </w:rPr>
        <w:t>Party of Texas.</w:t>
      </w:r>
    </w:p>
    <w:bookmarkEnd w:id="0"/>
    <w:p w14:paraId="42914272" w14:textId="77777777" w:rsidR="00D81810" w:rsidRPr="00D06C02" w:rsidRDefault="00D81810" w:rsidP="00D111F3">
      <w:pPr>
        <w:spacing w:before="1"/>
        <w:ind w:right="256"/>
        <w:rPr>
          <w:rFonts w:asciiTheme="minorHAnsi" w:hAnsiTheme="minorHAnsi" w:cstheme="minorHAnsi"/>
          <w:sz w:val="24"/>
          <w:szCs w:val="24"/>
        </w:rPr>
      </w:pPr>
    </w:p>
    <w:p w14:paraId="25BE79B8" w14:textId="453EC496" w:rsidR="00D81810" w:rsidRPr="00D06C02" w:rsidRDefault="00D81810" w:rsidP="00D111F3">
      <w:pPr>
        <w:spacing w:before="1"/>
        <w:ind w:right="256"/>
        <w:rPr>
          <w:rFonts w:asciiTheme="minorHAnsi" w:hAnsiTheme="minorHAnsi" w:cstheme="minorHAnsi"/>
        </w:rPr>
      </w:pPr>
      <w:r w:rsidRPr="00D06C02">
        <w:rPr>
          <w:rFonts w:asciiTheme="minorHAnsi" w:hAnsiTheme="minorHAnsi" w:cstheme="minorHAnsi"/>
          <w:vertAlign w:val="superscript"/>
        </w:rPr>
        <w:t>1</w:t>
      </w:r>
      <w:r w:rsidRPr="00D06C02">
        <w:rPr>
          <w:rFonts w:asciiTheme="minorHAnsi" w:hAnsiTheme="minorHAnsi" w:cstheme="minorHAnsi"/>
        </w:rPr>
        <w:t xml:space="preserve"> </w:t>
      </w:r>
      <w:r w:rsidR="00D06C02" w:rsidRPr="00D06C02">
        <w:rPr>
          <w:rFonts w:asciiTheme="minorHAnsi" w:hAnsiTheme="minorHAnsi" w:cstheme="minorHAnsi"/>
        </w:rPr>
        <w:t xml:space="preserve"> </w:t>
      </w:r>
      <w:hyperlink r:id="rId6" w:history="1">
        <w:r w:rsidR="00D06C02" w:rsidRPr="00D06C02">
          <w:rPr>
            <w:rStyle w:val="Hyperlink"/>
            <w:rFonts w:asciiTheme="minorHAnsi" w:hAnsiTheme="minorHAnsi" w:cstheme="minorHAnsi"/>
          </w:rPr>
          <w:t>https://supreme.justia.com/cases/federal/us/413/15/</w:t>
        </w:r>
      </w:hyperlink>
    </w:p>
    <w:p w14:paraId="59310531" w14:textId="7A267864" w:rsidR="00D81810" w:rsidRPr="00D06C02" w:rsidRDefault="00D81810" w:rsidP="00D111F3">
      <w:pPr>
        <w:spacing w:before="1"/>
        <w:ind w:right="256"/>
        <w:rPr>
          <w:rFonts w:asciiTheme="minorHAnsi" w:hAnsiTheme="minorHAnsi" w:cstheme="minorHAnsi"/>
        </w:rPr>
      </w:pPr>
      <w:proofErr w:type="gramStart"/>
      <w:r w:rsidRPr="00D06C02">
        <w:rPr>
          <w:rFonts w:asciiTheme="minorHAnsi" w:hAnsiTheme="minorHAnsi" w:cstheme="minorHAnsi"/>
          <w:vertAlign w:val="superscript"/>
        </w:rPr>
        <w:t>2</w:t>
      </w:r>
      <w:r w:rsidRPr="00D06C02">
        <w:rPr>
          <w:rFonts w:asciiTheme="minorHAnsi" w:hAnsiTheme="minorHAnsi" w:cstheme="minorHAnsi"/>
        </w:rPr>
        <w:t xml:space="preserve"> </w:t>
      </w:r>
      <w:r w:rsidR="00D06C02" w:rsidRPr="00D06C02">
        <w:rPr>
          <w:rFonts w:asciiTheme="minorHAnsi" w:hAnsiTheme="minorHAnsi" w:cstheme="minorHAnsi"/>
        </w:rPr>
        <w:t xml:space="preserve"> </w:t>
      </w:r>
      <w:r w:rsidRPr="00D06C02">
        <w:rPr>
          <w:rFonts w:asciiTheme="minorHAnsi" w:hAnsiTheme="minorHAnsi" w:cstheme="minorHAnsi"/>
        </w:rPr>
        <w:t>Alfred</w:t>
      </w:r>
      <w:proofErr w:type="gramEnd"/>
      <w:r w:rsidRPr="00D06C02">
        <w:rPr>
          <w:rFonts w:asciiTheme="minorHAnsi" w:hAnsiTheme="minorHAnsi" w:cstheme="minorHAnsi"/>
        </w:rPr>
        <w:t xml:space="preserve"> C. Kinsey, Wardell R. Pomeroy, and Clyde E. Martin. Sexual Behavior in the Human Male. Philadelphia, Pa: W.B. Saunders: 1948: 610-666</w:t>
      </w:r>
    </w:p>
    <w:p w14:paraId="02BD98F9" w14:textId="12141717" w:rsidR="00D81810" w:rsidRPr="00D06C02" w:rsidRDefault="00D81810" w:rsidP="00D111F3">
      <w:pPr>
        <w:spacing w:before="1"/>
        <w:ind w:right="256"/>
        <w:rPr>
          <w:rFonts w:asciiTheme="minorHAnsi" w:hAnsiTheme="minorHAnsi" w:cstheme="minorHAnsi"/>
        </w:rPr>
      </w:pPr>
      <w:r w:rsidRPr="00D06C02">
        <w:rPr>
          <w:rFonts w:asciiTheme="minorHAnsi" w:hAnsiTheme="minorHAnsi" w:cstheme="minorHAnsi"/>
          <w:vertAlign w:val="superscript"/>
        </w:rPr>
        <w:t>3</w:t>
      </w:r>
      <w:r w:rsidRPr="00D06C02">
        <w:rPr>
          <w:rFonts w:asciiTheme="minorHAnsi" w:hAnsiTheme="minorHAnsi" w:cstheme="minorHAnsi"/>
        </w:rPr>
        <w:t xml:space="preserve"> </w:t>
      </w:r>
      <w:r w:rsidR="00D06C02" w:rsidRPr="00D06C02">
        <w:rPr>
          <w:rFonts w:asciiTheme="minorHAnsi" w:hAnsiTheme="minorHAnsi" w:cstheme="minorHAnsi"/>
        </w:rPr>
        <w:t xml:space="preserve"> </w:t>
      </w:r>
      <w:hyperlink r:id="rId7" w:history="1">
        <w:r w:rsidR="00D06C02" w:rsidRPr="00D06C02">
          <w:rPr>
            <w:rStyle w:val="Hyperlink"/>
            <w:rFonts w:asciiTheme="minorHAnsi" w:hAnsiTheme="minorHAnsi" w:cstheme="minorHAnsi"/>
          </w:rPr>
          <w:t>https://documentcloud.adobe.com/link/track?uri=urn%3Aaaid%3Ascds%3AUS%3Ac870e143-727d-4bf7-80ef-6e08c0f6271e</w:t>
        </w:r>
      </w:hyperlink>
    </w:p>
    <w:p w14:paraId="12BF517C" w14:textId="1BE37E71" w:rsidR="001F6139" w:rsidRPr="00D06C02" w:rsidRDefault="008602A4" w:rsidP="00D111F3">
      <w:pPr>
        <w:spacing w:before="1"/>
        <w:ind w:right="256"/>
        <w:rPr>
          <w:rFonts w:asciiTheme="minorHAnsi" w:hAnsiTheme="minorHAnsi" w:cstheme="minorHAnsi"/>
        </w:rPr>
      </w:pPr>
      <w:r>
        <w:rPr>
          <w:rFonts w:asciiTheme="minorHAnsi" w:hAnsiTheme="minorHAnsi" w:cstheme="minorHAnsi"/>
          <w:vertAlign w:val="superscript"/>
        </w:rPr>
        <w:t>4</w:t>
      </w:r>
      <w:r w:rsidR="001F6139" w:rsidRPr="00D06C02">
        <w:rPr>
          <w:rFonts w:asciiTheme="minorHAnsi" w:hAnsiTheme="minorHAnsi" w:cstheme="minorHAnsi"/>
        </w:rPr>
        <w:t xml:space="preserve"> </w:t>
      </w:r>
      <w:r w:rsidR="00D06C02" w:rsidRPr="00D06C02">
        <w:rPr>
          <w:rFonts w:asciiTheme="minorHAnsi" w:hAnsiTheme="minorHAnsi" w:cstheme="minorHAnsi"/>
        </w:rPr>
        <w:t xml:space="preserve"> </w:t>
      </w:r>
      <w:hyperlink r:id="rId8" w:history="1">
        <w:r w:rsidR="00D06C02" w:rsidRPr="00D06C02">
          <w:rPr>
            <w:rStyle w:val="Hyperlink"/>
            <w:rFonts w:asciiTheme="minorHAnsi" w:hAnsiTheme="minorHAnsi" w:cstheme="minorHAnsi"/>
          </w:rPr>
          <w:t>http://www.drjudithreisman.com/archives/2010/12/special_report.html</w:t>
        </w:r>
      </w:hyperlink>
    </w:p>
    <w:p w14:paraId="3D516F33" w14:textId="36A33412" w:rsidR="004D4CFB" w:rsidRPr="00D06C02" w:rsidRDefault="008602A4" w:rsidP="00D111F3">
      <w:pPr>
        <w:spacing w:before="1"/>
        <w:ind w:right="256"/>
        <w:rPr>
          <w:rFonts w:asciiTheme="minorHAnsi" w:hAnsiTheme="minorHAnsi" w:cstheme="minorHAnsi"/>
        </w:rPr>
      </w:pPr>
      <w:r>
        <w:rPr>
          <w:rFonts w:asciiTheme="minorHAnsi" w:hAnsiTheme="minorHAnsi" w:cstheme="minorHAnsi"/>
          <w:vertAlign w:val="superscript"/>
        </w:rPr>
        <w:t>5</w:t>
      </w:r>
      <w:r w:rsidR="004D4CFB" w:rsidRPr="00D06C02">
        <w:rPr>
          <w:rFonts w:asciiTheme="minorHAnsi" w:hAnsiTheme="minorHAnsi" w:cstheme="minorHAnsi"/>
        </w:rPr>
        <w:t xml:space="preserve"> </w:t>
      </w:r>
      <w:r w:rsidR="00D06C02" w:rsidRPr="00D06C02">
        <w:rPr>
          <w:rFonts w:asciiTheme="minorHAnsi" w:hAnsiTheme="minorHAnsi" w:cstheme="minorHAnsi"/>
        </w:rPr>
        <w:t xml:space="preserve"> </w:t>
      </w:r>
      <w:hyperlink r:id="rId9" w:history="1">
        <w:r w:rsidR="00D06C02" w:rsidRPr="00D06C02">
          <w:rPr>
            <w:rStyle w:val="Hyperlink"/>
            <w:rFonts w:asciiTheme="minorHAnsi" w:hAnsiTheme="minorHAnsi" w:cstheme="minorHAnsi"/>
          </w:rPr>
          <w:t>http://www.drjudithreisman.com/archives/alec0404.pdf</w:t>
        </w:r>
      </w:hyperlink>
    </w:p>
    <w:p w14:paraId="06AE1E7D" w14:textId="6AE95AB6" w:rsidR="00B3307B" w:rsidRPr="00D06C02" w:rsidRDefault="008602A4" w:rsidP="00B3307B">
      <w:pPr>
        <w:spacing w:before="1"/>
        <w:ind w:right="256"/>
        <w:rPr>
          <w:rFonts w:asciiTheme="minorHAnsi" w:hAnsiTheme="minorHAnsi" w:cstheme="minorHAnsi"/>
        </w:rPr>
      </w:pPr>
      <w:r>
        <w:rPr>
          <w:rFonts w:asciiTheme="minorHAnsi" w:hAnsiTheme="minorHAnsi" w:cstheme="minorHAnsi"/>
          <w:vertAlign w:val="superscript"/>
        </w:rPr>
        <w:t>6</w:t>
      </w:r>
      <w:r w:rsidR="00B3307B" w:rsidRPr="00D06C02">
        <w:rPr>
          <w:rFonts w:asciiTheme="minorHAnsi" w:hAnsiTheme="minorHAnsi" w:cstheme="minorHAnsi"/>
        </w:rPr>
        <w:t xml:space="preserve"> </w:t>
      </w:r>
      <w:r w:rsidR="00D06C02" w:rsidRPr="00D06C02">
        <w:rPr>
          <w:rFonts w:asciiTheme="minorHAnsi" w:hAnsiTheme="minorHAnsi" w:cstheme="minorHAnsi"/>
        </w:rPr>
        <w:t xml:space="preserve"> </w:t>
      </w:r>
      <w:hyperlink r:id="rId10" w:anchor="43.24" w:history="1">
        <w:r w:rsidR="00D06C02" w:rsidRPr="00D06C02">
          <w:rPr>
            <w:rStyle w:val="Hyperlink"/>
            <w:rFonts w:asciiTheme="minorHAnsi" w:hAnsiTheme="minorHAnsi" w:cstheme="minorHAnsi"/>
          </w:rPr>
          <w:t>https://statutes.capitol.texas.gov/Docs/PE/htm/PE.43.htm#43.24</w:t>
        </w:r>
      </w:hyperlink>
    </w:p>
    <w:p w14:paraId="62E230C9" w14:textId="519475DD" w:rsidR="00A720D1" w:rsidRPr="00D06C02" w:rsidRDefault="008602A4" w:rsidP="00A720D1">
      <w:pPr>
        <w:spacing w:before="1"/>
        <w:ind w:right="256"/>
        <w:rPr>
          <w:rFonts w:asciiTheme="minorHAnsi" w:hAnsiTheme="minorHAnsi" w:cstheme="minorHAnsi"/>
        </w:rPr>
      </w:pPr>
      <w:r>
        <w:rPr>
          <w:rFonts w:asciiTheme="minorHAnsi" w:hAnsiTheme="minorHAnsi" w:cstheme="minorHAnsi"/>
          <w:vertAlign w:val="superscript"/>
        </w:rPr>
        <w:t>7</w:t>
      </w:r>
      <w:r w:rsidR="00D06C02">
        <w:rPr>
          <w:rFonts w:asciiTheme="minorHAnsi" w:hAnsiTheme="minorHAnsi" w:cstheme="minorHAnsi"/>
        </w:rPr>
        <w:t xml:space="preserve">  </w:t>
      </w:r>
      <w:hyperlink r:id="rId11" w:anchor="43.25" w:history="1">
        <w:r w:rsidR="00A720D1">
          <w:rPr>
            <w:rStyle w:val="Hyperlink"/>
            <w:rFonts w:asciiTheme="minorHAnsi" w:hAnsiTheme="minorHAnsi" w:cstheme="minorHAnsi"/>
          </w:rPr>
          <w:t>https://statutes.capitol.texas.gov/Docs/PE/htm/PE.43.htm#43.25</w:t>
        </w:r>
      </w:hyperlink>
    </w:p>
    <w:p w14:paraId="6F5B8924" w14:textId="30DF1584" w:rsidR="00D111F3" w:rsidRPr="00D06C02" w:rsidRDefault="00D111F3" w:rsidP="00D111F3">
      <w:pPr>
        <w:spacing w:before="1"/>
        <w:ind w:right="256"/>
        <w:rPr>
          <w:rFonts w:asciiTheme="minorHAnsi" w:hAnsiTheme="minorHAnsi" w:cstheme="minorHAnsi"/>
        </w:rPr>
      </w:pPr>
    </w:p>
    <w:sectPr w:rsidR="00D111F3" w:rsidRPr="00D06C02" w:rsidSect="00D06C02">
      <w:type w:val="continuous"/>
      <w:pgSz w:w="12240" w:h="15840"/>
      <w:pgMar w:top="9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363BD"/>
    <w:multiLevelType w:val="hybridMultilevel"/>
    <w:tmpl w:val="3DBA8484"/>
    <w:lvl w:ilvl="0" w:tplc="E8F6A170">
      <w:start w:val="1"/>
      <w:numFmt w:val="upperLetter"/>
      <w:lvlText w:val="(%1)"/>
      <w:lvlJc w:val="left"/>
      <w:pPr>
        <w:ind w:left="477" w:hanging="377"/>
      </w:pPr>
      <w:rPr>
        <w:rFonts w:asciiTheme="minorHAnsi" w:eastAsia="Garamond" w:hAnsiTheme="minorHAnsi" w:cstheme="minorHAnsi"/>
        <w:spacing w:val="-2"/>
        <w:w w:val="99"/>
        <w:sz w:val="25"/>
        <w:szCs w:val="25"/>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7C89"/>
    <w:multiLevelType w:val="hybridMultilevel"/>
    <w:tmpl w:val="79006C20"/>
    <w:lvl w:ilvl="0" w:tplc="0409000F">
      <w:start w:val="1"/>
      <w:numFmt w:val="decimal"/>
      <w:lvlText w:val="%1."/>
      <w:lvlJc w:val="left"/>
      <w:pPr>
        <w:ind w:left="477" w:hanging="377"/>
      </w:pPr>
      <w:rPr>
        <w:spacing w:val="-2"/>
        <w:w w:val="99"/>
        <w:sz w:val="25"/>
        <w:szCs w:val="25"/>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D34FD"/>
    <w:multiLevelType w:val="hybridMultilevel"/>
    <w:tmpl w:val="18281B84"/>
    <w:lvl w:ilvl="0" w:tplc="E8F6A170">
      <w:start w:val="1"/>
      <w:numFmt w:val="upperLetter"/>
      <w:lvlText w:val="(%1)"/>
      <w:lvlJc w:val="left"/>
      <w:pPr>
        <w:ind w:left="477" w:hanging="377"/>
      </w:pPr>
      <w:rPr>
        <w:rFonts w:asciiTheme="minorHAnsi" w:eastAsia="Garamond" w:hAnsiTheme="minorHAnsi" w:cstheme="minorHAnsi"/>
        <w:spacing w:val="-2"/>
        <w:w w:val="99"/>
        <w:sz w:val="25"/>
        <w:szCs w:val="25"/>
        <w:lang w:val="en-US" w:eastAsia="en-US" w:bidi="en-US"/>
      </w:rPr>
    </w:lvl>
    <w:lvl w:ilvl="1" w:tplc="2B245578">
      <w:numFmt w:val="bullet"/>
      <w:lvlText w:val="•"/>
      <w:lvlJc w:val="left"/>
      <w:pPr>
        <w:ind w:left="1467" w:hanging="377"/>
      </w:pPr>
      <w:rPr>
        <w:rFonts w:hint="default"/>
        <w:lang w:val="en-US" w:eastAsia="en-US" w:bidi="en-US"/>
      </w:rPr>
    </w:lvl>
    <w:lvl w:ilvl="2" w:tplc="399445DC">
      <w:numFmt w:val="bullet"/>
      <w:lvlText w:val="•"/>
      <w:lvlJc w:val="left"/>
      <w:pPr>
        <w:ind w:left="2453" w:hanging="377"/>
      </w:pPr>
      <w:rPr>
        <w:rFonts w:hint="default"/>
        <w:lang w:val="en-US" w:eastAsia="en-US" w:bidi="en-US"/>
      </w:rPr>
    </w:lvl>
    <w:lvl w:ilvl="3" w:tplc="747E8124">
      <w:numFmt w:val="bullet"/>
      <w:lvlText w:val="•"/>
      <w:lvlJc w:val="left"/>
      <w:pPr>
        <w:ind w:left="3439" w:hanging="377"/>
      </w:pPr>
      <w:rPr>
        <w:rFonts w:hint="default"/>
        <w:lang w:val="en-US" w:eastAsia="en-US" w:bidi="en-US"/>
      </w:rPr>
    </w:lvl>
    <w:lvl w:ilvl="4" w:tplc="E8C45C50">
      <w:numFmt w:val="bullet"/>
      <w:lvlText w:val="•"/>
      <w:lvlJc w:val="left"/>
      <w:pPr>
        <w:ind w:left="4425" w:hanging="377"/>
      </w:pPr>
      <w:rPr>
        <w:rFonts w:hint="default"/>
        <w:lang w:val="en-US" w:eastAsia="en-US" w:bidi="en-US"/>
      </w:rPr>
    </w:lvl>
    <w:lvl w:ilvl="5" w:tplc="03D452C4">
      <w:numFmt w:val="bullet"/>
      <w:lvlText w:val="•"/>
      <w:lvlJc w:val="left"/>
      <w:pPr>
        <w:ind w:left="5411" w:hanging="377"/>
      </w:pPr>
      <w:rPr>
        <w:rFonts w:hint="default"/>
        <w:lang w:val="en-US" w:eastAsia="en-US" w:bidi="en-US"/>
      </w:rPr>
    </w:lvl>
    <w:lvl w:ilvl="6" w:tplc="BC0A518E">
      <w:numFmt w:val="bullet"/>
      <w:lvlText w:val="•"/>
      <w:lvlJc w:val="left"/>
      <w:pPr>
        <w:ind w:left="6397" w:hanging="377"/>
      </w:pPr>
      <w:rPr>
        <w:rFonts w:hint="default"/>
        <w:lang w:val="en-US" w:eastAsia="en-US" w:bidi="en-US"/>
      </w:rPr>
    </w:lvl>
    <w:lvl w:ilvl="7" w:tplc="18281A58">
      <w:numFmt w:val="bullet"/>
      <w:lvlText w:val="•"/>
      <w:lvlJc w:val="left"/>
      <w:pPr>
        <w:ind w:left="7383" w:hanging="377"/>
      </w:pPr>
      <w:rPr>
        <w:rFonts w:hint="default"/>
        <w:lang w:val="en-US" w:eastAsia="en-US" w:bidi="en-US"/>
      </w:rPr>
    </w:lvl>
    <w:lvl w:ilvl="8" w:tplc="F80A34EC">
      <w:numFmt w:val="bullet"/>
      <w:lvlText w:val="•"/>
      <w:lvlJc w:val="left"/>
      <w:pPr>
        <w:ind w:left="8369" w:hanging="377"/>
      </w:pPr>
      <w:rPr>
        <w:rFonts w:hint="default"/>
        <w:lang w:val="en-US" w:eastAsia="en-US" w:bidi="en-US"/>
      </w:rPr>
    </w:lvl>
  </w:abstractNum>
  <w:abstractNum w:abstractNumId="3" w15:restartNumberingAfterBreak="0">
    <w:nsid w:val="3C344460"/>
    <w:multiLevelType w:val="hybridMultilevel"/>
    <w:tmpl w:val="9EAC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53FBF"/>
    <w:multiLevelType w:val="hybridMultilevel"/>
    <w:tmpl w:val="7166B52C"/>
    <w:lvl w:ilvl="0" w:tplc="EC94B254">
      <w:start w:val="1"/>
      <w:numFmt w:val="decimal"/>
      <w:lvlText w:val="%1."/>
      <w:lvlJc w:val="left"/>
      <w:pPr>
        <w:ind w:left="551" w:hanging="360"/>
      </w:pPr>
      <w:rPr>
        <w:rFonts w:ascii="Garamond" w:eastAsia="Garamond" w:hAnsi="Garamond" w:cs="Garamond" w:hint="default"/>
        <w:w w:val="99"/>
        <w:sz w:val="25"/>
        <w:szCs w:val="25"/>
        <w:lang w:val="en-US" w:eastAsia="en-US" w:bidi="en-US"/>
      </w:rPr>
    </w:lvl>
    <w:lvl w:ilvl="1" w:tplc="DCCE83C4">
      <w:numFmt w:val="bullet"/>
      <w:lvlText w:val="•"/>
      <w:lvlJc w:val="left"/>
      <w:pPr>
        <w:ind w:left="1538" w:hanging="360"/>
      </w:pPr>
      <w:rPr>
        <w:rFonts w:hint="default"/>
        <w:lang w:val="en-US" w:eastAsia="en-US" w:bidi="en-US"/>
      </w:rPr>
    </w:lvl>
    <w:lvl w:ilvl="2" w:tplc="849A9CC0">
      <w:numFmt w:val="bullet"/>
      <w:lvlText w:val="•"/>
      <w:lvlJc w:val="left"/>
      <w:pPr>
        <w:ind w:left="2516" w:hanging="360"/>
      </w:pPr>
      <w:rPr>
        <w:rFonts w:hint="default"/>
        <w:lang w:val="en-US" w:eastAsia="en-US" w:bidi="en-US"/>
      </w:rPr>
    </w:lvl>
    <w:lvl w:ilvl="3" w:tplc="0A4EAF64">
      <w:numFmt w:val="bullet"/>
      <w:lvlText w:val="•"/>
      <w:lvlJc w:val="left"/>
      <w:pPr>
        <w:ind w:left="3494" w:hanging="360"/>
      </w:pPr>
      <w:rPr>
        <w:rFonts w:hint="default"/>
        <w:lang w:val="en-US" w:eastAsia="en-US" w:bidi="en-US"/>
      </w:rPr>
    </w:lvl>
    <w:lvl w:ilvl="4" w:tplc="380208AE">
      <w:numFmt w:val="bullet"/>
      <w:lvlText w:val="•"/>
      <w:lvlJc w:val="left"/>
      <w:pPr>
        <w:ind w:left="4472" w:hanging="360"/>
      </w:pPr>
      <w:rPr>
        <w:rFonts w:hint="default"/>
        <w:lang w:val="en-US" w:eastAsia="en-US" w:bidi="en-US"/>
      </w:rPr>
    </w:lvl>
    <w:lvl w:ilvl="5" w:tplc="61F43F5C">
      <w:numFmt w:val="bullet"/>
      <w:lvlText w:val="•"/>
      <w:lvlJc w:val="left"/>
      <w:pPr>
        <w:ind w:left="5450" w:hanging="360"/>
      </w:pPr>
      <w:rPr>
        <w:rFonts w:hint="default"/>
        <w:lang w:val="en-US" w:eastAsia="en-US" w:bidi="en-US"/>
      </w:rPr>
    </w:lvl>
    <w:lvl w:ilvl="6" w:tplc="06F422A0">
      <w:numFmt w:val="bullet"/>
      <w:lvlText w:val="•"/>
      <w:lvlJc w:val="left"/>
      <w:pPr>
        <w:ind w:left="6428" w:hanging="360"/>
      </w:pPr>
      <w:rPr>
        <w:rFonts w:hint="default"/>
        <w:lang w:val="en-US" w:eastAsia="en-US" w:bidi="en-US"/>
      </w:rPr>
    </w:lvl>
    <w:lvl w:ilvl="7" w:tplc="9E84B19A">
      <w:numFmt w:val="bullet"/>
      <w:lvlText w:val="•"/>
      <w:lvlJc w:val="left"/>
      <w:pPr>
        <w:ind w:left="7406" w:hanging="360"/>
      </w:pPr>
      <w:rPr>
        <w:rFonts w:hint="default"/>
        <w:lang w:val="en-US" w:eastAsia="en-US" w:bidi="en-US"/>
      </w:rPr>
    </w:lvl>
    <w:lvl w:ilvl="8" w:tplc="F3C0C32E">
      <w:numFmt w:val="bullet"/>
      <w:lvlText w:val="•"/>
      <w:lvlJc w:val="left"/>
      <w:pPr>
        <w:ind w:left="8384" w:hanging="360"/>
      </w:pPr>
      <w:rPr>
        <w:rFonts w:hint="default"/>
        <w:lang w:val="en-US" w:eastAsia="en-US" w:bidi="en-US"/>
      </w:rPr>
    </w:lvl>
  </w:abstractNum>
  <w:abstractNum w:abstractNumId="5" w15:restartNumberingAfterBreak="0">
    <w:nsid w:val="5EEE1F00"/>
    <w:multiLevelType w:val="hybridMultilevel"/>
    <w:tmpl w:val="F3489610"/>
    <w:lvl w:ilvl="0" w:tplc="FFFFFFFF">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6645DE6"/>
    <w:multiLevelType w:val="hybridMultilevel"/>
    <w:tmpl w:val="11228804"/>
    <w:lvl w:ilvl="0" w:tplc="FFFFFFFF">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FE75E0"/>
    <w:multiLevelType w:val="hybridMultilevel"/>
    <w:tmpl w:val="E284A0CE"/>
    <w:lvl w:ilvl="0" w:tplc="FFFFFFFF">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101104E"/>
    <w:multiLevelType w:val="hybridMultilevel"/>
    <w:tmpl w:val="BB10C984"/>
    <w:lvl w:ilvl="0" w:tplc="019066E6">
      <w:start w:val="8"/>
      <w:numFmt w:val="bullet"/>
      <w:lvlText w:val="•"/>
      <w:lvlJc w:val="left"/>
      <w:pPr>
        <w:ind w:left="720" w:hanging="360"/>
      </w:pPr>
      <w:rPr>
        <w:rFonts w:ascii="Calibri" w:eastAsiaTheme="minorHAnsi" w:hAnsi="Calibri" w:cs="Calibri" w:hint="default"/>
      </w:rPr>
    </w:lvl>
    <w:lvl w:ilvl="1" w:tplc="593EFDC8">
      <w:start w:val="8"/>
      <w:numFmt w:val="bullet"/>
      <w:lvlText w:val=""/>
      <w:lvlJc w:val="left"/>
      <w:pPr>
        <w:ind w:left="1440" w:hanging="36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5"/>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5562E"/>
    <w:rsid w:val="00084AFC"/>
    <w:rsid w:val="00090FA0"/>
    <w:rsid w:val="000D3B74"/>
    <w:rsid w:val="000E30FF"/>
    <w:rsid w:val="001F6139"/>
    <w:rsid w:val="004D4CFB"/>
    <w:rsid w:val="00681CAE"/>
    <w:rsid w:val="00746DFA"/>
    <w:rsid w:val="00784120"/>
    <w:rsid w:val="007C7E7D"/>
    <w:rsid w:val="007D73EA"/>
    <w:rsid w:val="007F3CFD"/>
    <w:rsid w:val="008061E1"/>
    <w:rsid w:val="00840405"/>
    <w:rsid w:val="008602A4"/>
    <w:rsid w:val="00954637"/>
    <w:rsid w:val="009D03AA"/>
    <w:rsid w:val="009E1EB3"/>
    <w:rsid w:val="00A26B05"/>
    <w:rsid w:val="00A27A9F"/>
    <w:rsid w:val="00A32A00"/>
    <w:rsid w:val="00A720D1"/>
    <w:rsid w:val="00AF13EC"/>
    <w:rsid w:val="00B3307B"/>
    <w:rsid w:val="00B835BA"/>
    <w:rsid w:val="00C41A4F"/>
    <w:rsid w:val="00CF37C8"/>
    <w:rsid w:val="00D06C02"/>
    <w:rsid w:val="00D111F3"/>
    <w:rsid w:val="00D41AE6"/>
    <w:rsid w:val="00D81810"/>
    <w:rsid w:val="00EB4BBC"/>
    <w:rsid w:val="00F12F13"/>
    <w:rsid w:val="00F5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407A"/>
  <w15:docId w15:val="{62B568BE-54CD-42CD-812F-85CE3EA2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34"/>
    <w:qFormat/>
    <w:pPr>
      <w:ind w:left="55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6B05"/>
    <w:rPr>
      <w:color w:val="0000FF" w:themeColor="hyperlink"/>
      <w:u w:val="single"/>
    </w:rPr>
  </w:style>
  <w:style w:type="character" w:styleId="FollowedHyperlink">
    <w:name w:val="FollowedHyperlink"/>
    <w:basedOn w:val="DefaultParagraphFont"/>
    <w:uiPriority w:val="99"/>
    <w:semiHidden/>
    <w:unhideWhenUsed/>
    <w:rsid w:val="00D111F3"/>
    <w:rPr>
      <w:color w:val="800080" w:themeColor="followedHyperlink"/>
      <w:u w:val="single"/>
    </w:rPr>
  </w:style>
  <w:style w:type="character" w:styleId="UnresolvedMention">
    <w:name w:val="Unresolved Mention"/>
    <w:basedOn w:val="DefaultParagraphFont"/>
    <w:uiPriority w:val="99"/>
    <w:semiHidden/>
    <w:unhideWhenUsed/>
    <w:rsid w:val="00D81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6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rjudithreisman.com/archives/2010/12/special_re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umentcloud.adobe.com/link/track?uri=urn%3Aaaid%3Ascds%3AUS%3Ac870e143-727d-4bf7-80ef-6e08c0f627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eme.justia.com/cases/federal/us/413/15/" TargetMode="External"/><Relationship Id="rId11" Type="http://schemas.openxmlformats.org/officeDocument/2006/relationships/hyperlink" Target="https://statutes.capitol.texas.gov/Docs/PE/htm/PE.43.htm" TargetMode="External"/><Relationship Id="rId5" Type="http://schemas.openxmlformats.org/officeDocument/2006/relationships/image" Target="media/image1.jpeg"/><Relationship Id="rId10" Type="http://schemas.openxmlformats.org/officeDocument/2006/relationships/hyperlink" Target="https://statutes.capitol.texas.gov/Docs/PE/htm/PE.43.htm" TargetMode="External"/><Relationship Id="rId4" Type="http://schemas.openxmlformats.org/officeDocument/2006/relationships/webSettings" Target="webSettings.xml"/><Relationship Id="rId9" Type="http://schemas.openxmlformats.org/officeDocument/2006/relationships/hyperlink" Target="http://www.drjudithreisman.com/archives/alec04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Deborah Simmons</cp:lastModifiedBy>
  <cp:revision>12</cp:revision>
  <dcterms:created xsi:type="dcterms:W3CDTF">2022-02-12T22:42:00Z</dcterms:created>
  <dcterms:modified xsi:type="dcterms:W3CDTF">2022-02-28T21:45:00Z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2010</vt:lpwstr>
  </property>
  <property fmtid="{D5CDD505-2E9C-101B-9397-08002B2CF9AE}" pid="4" name="LastSaved">
    <vt:filetime>2020-01-09T00:00:00Z</vt:filetime>
  </property>
</Properties>
</file>