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CA99" w14:textId="42014704" w:rsidR="00D807BB" w:rsidRPr="00793B07" w:rsidRDefault="00C26E02" w:rsidP="007309D1">
      <w:pPr>
        <w:spacing w:after="0"/>
        <w:jc w:val="both"/>
        <w:rPr>
          <w:b/>
          <w:bCs/>
          <w:sz w:val="18"/>
          <w:szCs w:val="18"/>
        </w:rPr>
      </w:pPr>
      <w:r w:rsidRPr="00793B07">
        <w:rPr>
          <w:b/>
          <w:bCs/>
          <w:sz w:val="28"/>
          <w:szCs w:val="28"/>
        </w:rPr>
        <w:t xml:space="preserve">Resolution </w:t>
      </w:r>
      <w:r w:rsidR="006018C9" w:rsidRPr="00793B07">
        <w:rPr>
          <w:b/>
          <w:bCs/>
          <w:sz w:val="28"/>
          <w:szCs w:val="28"/>
        </w:rPr>
        <w:t xml:space="preserve">to </w:t>
      </w:r>
      <w:r w:rsidR="0033799C" w:rsidRPr="00793B07">
        <w:rPr>
          <w:b/>
          <w:bCs/>
          <w:sz w:val="28"/>
          <w:szCs w:val="28"/>
        </w:rPr>
        <w:t>Defund Anti-American and Anti-Family</w:t>
      </w:r>
      <w:r w:rsidR="006018C9" w:rsidRPr="00793B07">
        <w:rPr>
          <w:b/>
          <w:bCs/>
          <w:sz w:val="28"/>
          <w:szCs w:val="28"/>
        </w:rPr>
        <w:t xml:space="preserve"> Librar</w:t>
      </w:r>
      <w:r w:rsidR="0033799C" w:rsidRPr="00793B07">
        <w:rPr>
          <w:b/>
          <w:bCs/>
          <w:sz w:val="28"/>
          <w:szCs w:val="28"/>
        </w:rPr>
        <w:t>y Organizations</w:t>
      </w:r>
    </w:p>
    <w:p w14:paraId="5590206B" w14:textId="77777777" w:rsidR="009108BC" w:rsidRPr="0033799C" w:rsidRDefault="009108BC" w:rsidP="007309D1">
      <w:pPr>
        <w:spacing w:after="0"/>
        <w:jc w:val="both"/>
        <w:rPr>
          <w:b/>
          <w:bCs/>
          <w:sz w:val="20"/>
          <w:szCs w:val="20"/>
        </w:rPr>
      </w:pPr>
    </w:p>
    <w:p w14:paraId="1897616D" w14:textId="77777777" w:rsidR="007309D1" w:rsidRPr="0033799C" w:rsidRDefault="007309D1" w:rsidP="007309D1">
      <w:pPr>
        <w:pStyle w:val="Style11"/>
        <w:spacing w:line="240" w:lineRule="auto"/>
        <w:rPr>
          <w:rFonts w:asciiTheme="minorHAnsi" w:hAnsiTheme="minorHAnsi" w:cstheme="minorHAnsi"/>
          <w:sz w:val="20"/>
          <w:szCs w:val="20"/>
        </w:rPr>
      </w:pPr>
      <w:r w:rsidRPr="0033799C">
        <w:rPr>
          <w:rFonts w:asciiTheme="minorHAnsi" w:hAnsiTheme="minorHAnsi" w:cstheme="minorHAnsi"/>
          <w:b/>
          <w:bCs/>
          <w:sz w:val="20"/>
          <w:szCs w:val="20"/>
        </w:rPr>
        <w:t>WHEREAS</w:t>
      </w:r>
      <w:r w:rsidRPr="0033799C">
        <w:rPr>
          <w:rFonts w:asciiTheme="minorHAnsi" w:hAnsiTheme="minorHAnsi" w:cstheme="minorHAnsi"/>
          <w:sz w:val="20"/>
          <w:szCs w:val="20"/>
        </w:rPr>
        <w:t xml:space="preserve">, in the </w:t>
      </w:r>
      <w:r w:rsidRPr="0033799C">
        <w:rPr>
          <w:rFonts w:asciiTheme="minorHAnsi" w:hAnsiTheme="minorHAnsi" w:cstheme="minorHAnsi"/>
          <w:b/>
          <w:bCs/>
          <w:sz w:val="20"/>
          <w:szCs w:val="20"/>
        </w:rPr>
        <w:t>Miller vs California</w:t>
      </w:r>
      <w:r w:rsidRPr="0033799C">
        <w:rPr>
          <w:rFonts w:asciiTheme="minorHAnsi" w:hAnsiTheme="minorHAnsi" w:cstheme="minorHAnsi"/>
          <w:sz w:val="20"/>
          <w:szCs w:val="20"/>
        </w:rPr>
        <w:t xml:space="preserve"> case of 1973, the Supreme Court of the United States has determined that the First Amendment of the United States Constitution does not protect materials which are obscene, defined as</w:t>
      </w:r>
    </w:p>
    <w:p w14:paraId="028147F3" w14:textId="77777777" w:rsidR="007309D1" w:rsidRPr="0033799C" w:rsidRDefault="007309D1" w:rsidP="0033799C">
      <w:pPr>
        <w:pStyle w:val="Style11"/>
        <w:spacing w:line="240" w:lineRule="auto"/>
        <w:ind w:left="360" w:hanging="360"/>
        <w:rPr>
          <w:rFonts w:asciiTheme="minorHAnsi" w:hAnsiTheme="minorHAnsi" w:cstheme="minorHAnsi"/>
          <w:sz w:val="20"/>
          <w:szCs w:val="20"/>
        </w:rPr>
      </w:pPr>
      <w:r w:rsidRPr="0033799C">
        <w:rPr>
          <w:rFonts w:asciiTheme="minorHAnsi" w:hAnsiTheme="minorHAnsi" w:cstheme="minorHAnsi"/>
          <w:sz w:val="20"/>
          <w:szCs w:val="20"/>
        </w:rPr>
        <w:t>1.</w:t>
      </w:r>
      <w:r w:rsidRPr="0033799C">
        <w:rPr>
          <w:rFonts w:asciiTheme="minorHAnsi" w:hAnsiTheme="minorHAnsi" w:cstheme="minorHAnsi"/>
          <w:sz w:val="20"/>
          <w:szCs w:val="20"/>
        </w:rPr>
        <w:tab/>
        <w:t>Materials which taken as a whole, appeal to prurient interests according to contemporary community standards;</w:t>
      </w:r>
    </w:p>
    <w:p w14:paraId="34B1F558" w14:textId="77777777" w:rsidR="007309D1" w:rsidRPr="0033799C" w:rsidRDefault="007309D1" w:rsidP="0033799C">
      <w:pPr>
        <w:pStyle w:val="Style11"/>
        <w:spacing w:line="240" w:lineRule="auto"/>
        <w:ind w:left="360" w:hanging="360"/>
        <w:rPr>
          <w:rFonts w:asciiTheme="minorHAnsi" w:hAnsiTheme="minorHAnsi" w:cstheme="minorHAnsi"/>
          <w:sz w:val="20"/>
          <w:szCs w:val="20"/>
        </w:rPr>
      </w:pPr>
      <w:r w:rsidRPr="0033799C">
        <w:rPr>
          <w:rFonts w:asciiTheme="minorHAnsi" w:hAnsiTheme="minorHAnsi" w:cstheme="minorHAnsi"/>
          <w:sz w:val="20"/>
          <w:szCs w:val="20"/>
        </w:rPr>
        <w:t xml:space="preserve">2. </w:t>
      </w:r>
      <w:r w:rsidRPr="0033799C">
        <w:rPr>
          <w:rFonts w:asciiTheme="minorHAnsi" w:hAnsiTheme="minorHAnsi" w:cstheme="minorHAnsi"/>
          <w:sz w:val="20"/>
          <w:szCs w:val="20"/>
        </w:rPr>
        <w:tab/>
        <w:t>Materials that, according to contemporary community standards as viewed by the average person, depict or describe sexual conduct in a patently offensive way; and</w:t>
      </w:r>
    </w:p>
    <w:p w14:paraId="2A1DF010" w14:textId="77DABBAE" w:rsidR="007309D1" w:rsidRPr="0033799C" w:rsidRDefault="007309D1" w:rsidP="0033799C">
      <w:pPr>
        <w:pStyle w:val="Style11"/>
        <w:spacing w:line="240" w:lineRule="auto"/>
        <w:ind w:left="360" w:hanging="360"/>
        <w:rPr>
          <w:rFonts w:asciiTheme="minorHAnsi" w:hAnsiTheme="minorHAnsi" w:cstheme="minorHAnsi"/>
          <w:sz w:val="20"/>
          <w:szCs w:val="20"/>
        </w:rPr>
      </w:pPr>
      <w:r w:rsidRPr="0033799C">
        <w:rPr>
          <w:rFonts w:asciiTheme="minorHAnsi" w:hAnsiTheme="minorHAnsi" w:cstheme="minorHAnsi"/>
          <w:sz w:val="20"/>
          <w:szCs w:val="20"/>
        </w:rPr>
        <w:t>3.</w:t>
      </w:r>
      <w:r w:rsidR="00626889">
        <w:rPr>
          <w:rFonts w:asciiTheme="minorHAnsi" w:hAnsiTheme="minorHAnsi" w:cstheme="minorHAnsi"/>
          <w:sz w:val="20"/>
          <w:szCs w:val="20"/>
        </w:rPr>
        <w:tab/>
      </w:r>
      <w:r w:rsidRPr="0033799C">
        <w:rPr>
          <w:rFonts w:asciiTheme="minorHAnsi" w:hAnsiTheme="minorHAnsi" w:cstheme="minorHAnsi"/>
          <w:sz w:val="20"/>
          <w:szCs w:val="20"/>
        </w:rPr>
        <w:t>Materials that a reasonable person finds that, taken as a whole, lack serious literary, artistic, political, or scientific value;</w:t>
      </w:r>
    </w:p>
    <w:p w14:paraId="32DBDEB9" w14:textId="22F328F6" w:rsidR="009108BC" w:rsidRPr="0033799C" w:rsidRDefault="009108BC" w:rsidP="007309D1">
      <w:pPr>
        <w:spacing w:after="0"/>
        <w:jc w:val="both"/>
        <w:rPr>
          <w:b/>
          <w:bCs/>
          <w:sz w:val="20"/>
          <w:szCs w:val="20"/>
        </w:rPr>
      </w:pPr>
    </w:p>
    <w:p w14:paraId="036A72AD" w14:textId="033050EE" w:rsidR="00B40980" w:rsidRPr="0033799C" w:rsidRDefault="00B40980" w:rsidP="00B40980">
      <w:pPr>
        <w:pStyle w:val="Style11"/>
        <w:spacing w:line="240" w:lineRule="auto"/>
        <w:rPr>
          <w:rFonts w:asciiTheme="minorHAnsi" w:hAnsiTheme="minorHAnsi" w:cstheme="minorHAnsi"/>
          <w:sz w:val="20"/>
          <w:szCs w:val="20"/>
        </w:rPr>
      </w:pPr>
      <w:r w:rsidRPr="0033799C">
        <w:rPr>
          <w:rFonts w:asciiTheme="minorHAnsi" w:hAnsiTheme="minorHAnsi" w:cstheme="minorHAnsi"/>
          <w:b/>
          <w:bCs/>
          <w:sz w:val="20"/>
          <w:szCs w:val="20"/>
        </w:rPr>
        <w:t xml:space="preserve">WHEREAS, </w:t>
      </w:r>
      <w:r w:rsidRPr="0033799C">
        <w:rPr>
          <w:rFonts w:asciiTheme="minorHAnsi" w:hAnsiTheme="minorHAnsi" w:cstheme="minorHAnsi"/>
          <w:sz w:val="20"/>
          <w:szCs w:val="20"/>
        </w:rPr>
        <w:t xml:space="preserve">parents and citizens have become increasingly concerned about the </w:t>
      </w:r>
      <w:r w:rsidR="00E47669">
        <w:rPr>
          <w:rFonts w:asciiTheme="minorHAnsi" w:hAnsiTheme="minorHAnsi" w:cstheme="minorHAnsi"/>
          <w:sz w:val="20"/>
          <w:szCs w:val="20"/>
        </w:rPr>
        <w:t>obscene</w:t>
      </w:r>
      <w:r w:rsidRPr="0033799C">
        <w:rPr>
          <w:rFonts w:asciiTheme="minorHAnsi" w:hAnsiTheme="minorHAnsi" w:cstheme="minorHAnsi"/>
          <w:sz w:val="20"/>
          <w:szCs w:val="20"/>
        </w:rPr>
        <w:t xml:space="preserve"> and</w:t>
      </w:r>
      <w:r w:rsidR="00E47669">
        <w:rPr>
          <w:rFonts w:asciiTheme="minorHAnsi" w:hAnsiTheme="minorHAnsi" w:cstheme="minorHAnsi"/>
          <w:sz w:val="20"/>
          <w:szCs w:val="20"/>
        </w:rPr>
        <w:t xml:space="preserve"> h</w:t>
      </w:r>
      <w:r w:rsidRPr="0033799C">
        <w:rPr>
          <w:rFonts w:asciiTheme="minorHAnsi" w:hAnsiTheme="minorHAnsi" w:cstheme="minorHAnsi"/>
          <w:sz w:val="20"/>
          <w:szCs w:val="20"/>
        </w:rPr>
        <w:t xml:space="preserve">armful content of materials in schools and libraries including </w:t>
      </w:r>
      <w:r w:rsidRPr="0033799C">
        <w:rPr>
          <w:rFonts w:asciiTheme="minorHAnsi" w:hAnsiTheme="minorHAnsi" w:cstheme="minorHAnsi"/>
          <w:b/>
          <w:bCs/>
          <w:sz w:val="20"/>
          <w:szCs w:val="20"/>
        </w:rPr>
        <w:t>graphic images</w:t>
      </w:r>
      <w:r w:rsidRPr="0033799C">
        <w:rPr>
          <w:rFonts w:asciiTheme="minorHAnsi" w:hAnsiTheme="minorHAnsi" w:cstheme="minorHAnsi"/>
          <w:sz w:val="20"/>
          <w:szCs w:val="20"/>
        </w:rPr>
        <w:t xml:space="preserve">, </w:t>
      </w:r>
      <w:r w:rsidRPr="0033799C">
        <w:rPr>
          <w:rFonts w:asciiTheme="minorHAnsi" w:hAnsiTheme="minorHAnsi" w:cstheme="minorHAnsi"/>
          <w:b/>
          <w:bCs/>
          <w:sz w:val="20"/>
          <w:szCs w:val="20"/>
        </w:rPr>
        <w:t>explicit text</w:t>
      </w:r>
      <w:r w:rsidRPr="0033799C">
        <w:rPr>
          <w:rFonts w:asciiTheme="minorHAnsi" w:hAnsiTheme="minorHAnsi" w:cstheme="minorHAnsi"/>
          <w:sz w:val="20"/>
          <w:szCs w:val="20"/>
        </w:rPr>
        <w:t xml:space="preserve">, and </w:t>
      </w:r>
      <w:r w:rsidRPr="0033799C">
        <w:rPr>
          <w:rFonts w:asciiTheme="minorHAnsi" w:hAnsiTheme="minorHAnsi" w:cstheme="minorHAnsi"/>
          <w:b/>
          <w:bCs/>
          <w:sz w:val="20"/>
          <w:szCs w:val="20"/>
        </w:rPr>
        <w:t>referrals</w:t>
      </w:r>
      <w:r w:rsidRPr="0033799C">
        <w:rPr>
          <w:rFonts w:asciiTheme="minorHAnsi" w:hAnsiTheme="minorHAnsi" w:cstheme="minorHAnsi"/>
          <w:sz w:val="20"/>
          <w:szCs w:val="20"/>
        </w:rPr>
        <w:t xml:space="preserve"> to harmful resources.  </w:t>
      </w:r>
      <w:r w:rsidRPr="0033799C">
        <w:rPr>
          <w:rFonts w:asciiTheme="minorHAnsi" w:hAnsiTheme="minorHAnsi" w:cstheme="minorHAnsi"/>
          <w:b/>
          <w:bCs/>
          <w:sz w:val="20"/>
          <w:szCs w:val="20"/>
        </w:rPr>
        <w:t>Online</w:t>
      </w:r>
      <w:r w:rsidRPr="0033799C">
        <w:rPr>
          <w:rFonts w:asciiTheme="minorHAnsi" w:hAnsiTheme="minorHAnsi" w:cstheme="minorHAnsi"/>
          <w:sz w:val="20"/>
          <w:szCs w:val="20"/>
        </w:rPr>
        <w:t xml:space="preserve"> resources may include encyclopedias, magazines, periodicals, and eBooks.  </w:t>
      </w:r>
      <w:r w:rsidRPr="0033799C">
        <w:rPr>
          <w:rFonts w:asciiTheme="minorHAnsi" w:hAnsiTheme="minorHAnsi" w:cstheme="minorHAnsi"/>
          <w:b/>
          <w:bCs/>
          <w:sz w:val="20"/>
          <w:szCs w:val="20"/>
        </w:rPr>
        <w:t>Physical</w:t>
      </w:r>
      <w:r w:rsidRPr="0033799C">
        <w:rPr>
          <w:rFonts w:asciiTheme="minorHAnsi" w:hAnsiTheme="minorHAnsi" w:cstheme="minorHAnsi"/>
          <w:sz w:val="20"/>
          <w:szCs w:val="20"/>
        </w:rPr>
        <w:t xml:space="preserve"> resources may include instructional materials, reading lists resources, library books, and classroom libraries.</w:t>
      </w:r>
    </w:p>
    <w:p w14:paraId="659F14F0" w14:textId="77777777" w:rsidR="00B40980" w:rsidRPr="0033799C" w:rsidRDefault="00B40980" w:rsidP="007309D1">
      <w:pPr>
        <w:spacing w:after="0"/>
        <w:jc w:val="both"/>
        <w:rPr>
          <w:b/>
          <w:bCs/>
          <w:sz w:val="20"/>
          <w:szCs w:val="20"/>
        </w:rPr>
      </w:pPr>
    </w:p>
    <w:p w14:paraId="622DD37C" w14:textId="77B8AFC5" w:rsidR="00C26E02" w:rsidRPr="0033799C" w:rsidRDefault="00C26E02" w:rsidP="007309D1">
      <w:pPr>
        <w:spacing w:after="0"/>
        <w:jc w:val="both"/>
        <w:rPr>
          <w:sz w:val="20"/>
          <w:szCs w:val="20"/>
        </w:rPr>
      </w:pPr>
      <w:r w:rsidRPr="0033799C">
        <w:rPr>
          <w:b/>
          <w:bCs/>
          <w:sz w:val="20"/>
          <w:szCs w:val="20"/>
        </w:rPr>
        <w:t>WHEREAS</w:t>
      </w:r>
      <w:r w:rsidRPr="0033799C">
        <w:rPr>
          <w:sz w:val="20"/>
          <w:szCs w:val="20"/>
        </w:rPr>
        <w:t xml:space="preserve">, the </w:t>
      </w:r>
      <w:r w:rsidRPr="0033799C">
        <w:rPr>
          <w:b/>
          <w:bCs/>
          <w:sz w:val="20"/>
          <w:szCs w:val="20"/>
        </w:rPr>
        <w:t>A</w:t>
      </w:r>
      <w:r w:rsidR="007C267F" w:rsidRPr="0033799C">
        <w:rPr>
          <w:b/>
          <w:bCs/>
          <w:sz w:val="20"/>
          <w:szCs w:val="20"/>
        </w:rPr>
        <w:t>merican Library Association</w:t>
      </w:r>
      <w:r w:rsidR="007C267F" w:rsidRPr="0033799C">
        <w:rPr>
          <w:sz w:val="20"/>
          <w:szCs w:val="20"/>
        </w:rPr>
        <w:t xml:space="preserve"> (ALA)</w:t>
      </w:r>
      <w:r w:rsidRPr="0033799C">
        <w:rPr>
          <w:sz w:val="20"/>
          <w:szCs w:val="20"/>
        </w:rPr>
        <w:t xml:space="preserve"> </w:t>
      </w:r>
      <w:r w:rsidR="00B40980" w:rsidRPr="0033799C">
        <w:rPr>
          <w:sz w:val="20"/>
          <w:szCs w:val="20"/>
        </w:rPr>
        <w:t xml:space="preserve">protects pornographic and obscene materials in Texas public and school libraries.  The ALA </w:t>
      </w:r>
      <w:r w:rsidR="007C267F" w:rsidRPr="0033799C">
        <w:rPr>
          <w:sz w:val="20"/>
          <w:szCs w:val="20"/>
        </w:rPr>
        <w:t>d</w:t>
      </w:r>
      <w:r w:rsidRPr="0033799C">
        <w:rPr>
          <w:sz w:val="20"/>
          <w:szCs w:val="20"/>
        </w:rPr>
        <w:t>o</w:t>
      </w:r>
      <w:r w:rsidR="007C267F" w:rsidRPr="0033799C">
        <w:rPr>
          <w:sz w:val="20"/>
          <w:szCs w:val="20"/>
        </w:rPr>
        <w:t>es</w:t>
      </w:r>
      <w:r w:rsidRPr="0033799C">
        <w:rPr>
          <w:sz w:val="20"/>
          <w:szCs w:val="20"/>
        </w:rPr>
        <w:t xml:space="preserve"> not represent </w:t>
      </w:r>
      <w:r w:rsidR="007C267F" w:rsidRPr="0033799C">
        <w:rPr>
          <w:sz w:val="20"/>
          <w:szCs w:val="20"/>
        </w:rPr>
        <w:t xml:space="preserve">Texas values for </w:t>
      </w:r>
      <w:r w:rsidR="00487998" w:rsidRPr="0033799C">
        <w:rPr>
          <w:sz w:val="20"/>
          <w:szCs w:val="20"/>
        </w:rPr>
        <w:t xml:space="preserve">American exceptionalism, </w:t>
      </w:r>
      <w:r w:rsidR="007C267F" w:rsidRPr="0033799C">
        <w:rPr>
          <w:sz w:val="20"/>
          <w:szCs w:val="20"/>
        </w:rPr>
        <w:t>parental rights, protection of the natural modesty of innocent childhood, and the importance of regulation of pornographic materials</w:t>
      </w:r>
      <w:r w:rsidRPr="0033799C">
        <w:rPr>
          <w:sz w:val="20"/>
          <w:szCs w:val="20"/>
        </w:rPr>
        <w:t>.</w:t>
      </w:r>
    </w:p>
    <w:p w14:paraId="2699C39E" w14:textId="0682E65E" w:rsidR="00C26E02" w:rsidRPr="0033799C" w:rsidRDefault="00487998" w:rsidP="007309D1">
      <w:pPr>
        <w:pStyle w:val="ListParagraph"/>
        <w:numPr>
          <w:ilvl w:val="0"/>
          <w:numId w:val="2"/>
        </w:numPr>
        <w:jc w:val="both"/>
        <w:rPr>
          <w:rFonts w:eastAsia="Times New Roman"/>
          <w:sz w:val="20"/>
          <w:szCs w:val="20"/>
        </w:rPr>
      </w:pPr>
      <w:r w:rsidRPr="0033799C">
        <w:rPr>
          <w:rFonts w:eastAsia="Times New Roman"/>
          <w:sz w:val="20"/>
          <w:szCs w:val="20"/>
        </w:rPr>
        <w:t>ALA s</w:t>
      </w:r>
      <w:r w:rsidR="00C26E02" w:rsidRPr="0033799C">
        <w:rPr>
          <w:rFonts w:eastAsia="Times New Roman"/>
          <w:sz w:val="20"/>
          <w:szCs w:val="20"/>
        </w:rPr>
        <w:t>upport</w:t>
      </w:r>
      <w:r w:rsidRPr="0033799C">
        <w:rPr>
          <w:rFonts w:eastAsia="Times New Roman"/>
          <w:sz w:val="20"/>
          <w:szCs w:val="20"/>
        </w:rPr>
        <w:t xml:space="preserve">s </w:t>
      </w:r>
      <w:r w:rsidR="00C26E02" w:rsidRPr="0033799C">
        <w:rPr>
          <w:rFonts w:eastAsia="Times New Roman"/>
          <w:sz w:val="20"/>
          <w:szCs w:val="20"/>
        </w:rPr>
        <w:t>Comprehensive Sex Education</w:t>
      </w:r>
      <w:r w:rsidR="00375C29" w:rsidRPr="0033799C">
        <w:rPr>
          <w:rFonts w:eastAsia="Times New Roman"/>
          <w:sz w:val="20"/>
          <w:szCs w:val="20"/>
        </w:rPr>
        <w:t xml:space="preserve"> and protects obscenity under the guise of fighting censorship</w:t>
      </w:r>
      <w:r w:rsidR="00C26E02" w:rsidRPr="0033799C">
        <w:rPr>
          <w:rFonts w:eastAsia="Times New Roman"/>
          <w:sz w:val="20"/>
          <w:szCs w:val="20"/>
        </w:rPr>
        <w:t xml:space="preserve"> </w:t>
      </w:r>
      <w:r w:rsidR="00375C29" w:rsidRPr="0033799C">
        <w:rPr>
          <w:rFonts w:eastAsia="Times New Roman"/>
          <w:sz w:val="20"/>
          <w:szCs w:val="20"/>
        </w:rPr>
        <w:t>(</w:t>
      </w:r>
      <w:hyperlink r:id="rId5" w:history="1">
        <w:r w:rsidR="00375C29" w:rsidRPr="0033799C">
          <w:rPr>
            <w:rStyle w:val="Hyperlink"/>
            <w:rFonts w:eastAsia="Times New Roman"/>
            <w:sz w:val="20"/>
            <w:szCs w:val="20"/>
          </w:rPr>
          <w:t>https://www.oif.ala.org/oif/?p=27457</w:t>
        </w:r>
      </w:hyperlink>
      <w:r w:rsidR="00375C29" w:rsidRPr="0033799C">
        <w:rPr>
          <w:rFonts w:eastAsia="Times New Roman"/>
          <w:sz w:val="20"/>
          <w:szCs w:val="20"/>
        </w:rPr>
        <w:t>).</w:t>
      </w:r>
    </w:p>
    <w:p w14:paraId="73F252FF" w14:textId="20E163CC" w:rsidR="00C26E02" w:rsidRPr="0033799C" w:rsidRDefault="00867270" w:rsidP="007309D1">
      <w:pPr>
        <w:pStyle w:val="ListParagraph"/>
        <w:numPr>
          <w:ilvl w:val="0"/>
          <w:numId w:val="2"/>
        </w:numPr>
        <w:jc w:val="both"/>
        <w:rPr>
          <w:rFonts w:eastAsia="Times New Roman"/>
          <w:sz w:val="20"/>
          <w:szCs w:val="20"/>
        </w:rPr>
      </w:pPr>
      <w:r w:rsidRPr="0033799C">
        <w:rPr>
          <w:rFonts w:eastAsia="Times New Roman"/>
          <w:sz w:val="20"/>
          <w:szCs w:val="20"/>
        </w:rPr>
        <w:t>ALA “opposes all attempts to restrict access to library services, materials, and facilities based on the age of library users” (</w:t>
      </w:r>
      <w:hyperlink r:id="rId6" w:history="1">
        <w:r w:rsidRPr="0033799C">
          <w:rPr>
            <w:rStyle w:val="Hyperlink"/>
            <w:rFonts w:eastAsia="Times New Roman"/>
            <w:sz w:val="20"/>
            <w:szCs w:val="20"/>
          </w:rPr>
          <w:t>https://www.ala.org/advocacy/intfreedom/minors</w:t>
        </w:r>
      </w:hyperlink>
      <w:r w:rsidRPr="0033799C">
        <w:rPr>
          <w:rFonts w:eastAsia="Times New Roman"/>
          <w:sz w:val="20"/>
          <w:szCs w:val="20"/>
        </w:rPr>
        <w:t>) and promotes a Freedom</w:t>
      </w:r>
      <w:r w:rsidR="00C26E02" w:rsidRPr="0033799C">
        <w:rPr>
          <w:rFonts w:eastAsia="Times New Roman"/>
          <w:sz w:val="20"/>
          <w:szCs w:val="20"/>
        </w:rPr>
        <w:t xml:space="preserve"> to Read initiative</w:t>
      </w:r>
      <w:r w:rsidR="003E78E5" w:rsidRPr="0033799C">
        <w:rPr>
          <w:rFonts w:eastAsia="Times New Roman"/>
          <w:sz w:val="20"/>
          <w:szCs w:val="20"/>
        </w:rPr>
        <w:t xml:space="preserve"> establishing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 </w:t>
      </w:r>
      <w:r w:rsidRPr="0033799C">
        <w:rPr>
          <w:rFonts w:eastAsia="Times New Roman"/>
          <w:sz w:val="20"/>
          <w:szCs w:val="20"/>
        </w:rPr>
        <w:t>(</w:t>
      </w:r>
      <w:hyperlink r:id="rId7" w:history="1">
        <w:r w:rsidRPr="0033799C">
          <w:rPr>
            <w:rStyle w:val="Hyperlink"/>
            <w:rFonts w:eastAsia="Times New Roman"/>
            <w:sz w:val="20"/>
            <w:szCs w:val="20"/>
          </w:rPr>
          <w:t>https://www.ala.org/advocacy/intfreedom/freedomreadstatement</w:t>
        </w:r>
      </w:hyperlink>
      <w:r w:rsidRPr="0033799C">
        <w:rPr>
          <w:rFonts w:eastAsia="Times New Roman"/>
          <w:sz w:val="20"/>
          <w:szCs w:val="20"/>
        </w:rPr>
        <w:t xml:space="preserve">). </w:t>
      </w:r>
    </w:p>
    <w:p w14:paraId="04F45FFB" w14:textId="5AAF6306" w:rsidR="00592A23" w:rsidRPr="0033799C" w:rsidRDefault="00592A23" w:rsidP="00592A23">
      <w:pPr>
        <w:pStyle w:val="ListParagraph"/>
        <w:numPr>
          <w:ilvl w:val="0"/>
          <w:numId w:val="2"/>
        </w:numPr>
        <w:jc w:val="both"/>
        <w:rPr>
          <w:rFonts w:eastAsia="Times New Roman"/>
          <w:sz w:val="20"/>
          <w:szCs w:val="20"/>
        </w:rPr>
      </w:pPr>
      <w:r w:rsidRPr="0033799C">
        <w:rPr>
          <w:rFonts w:eastAsia="Times New Roman"/>
          <w:sz w:val="20"/>
          <w:szCs w:val="20"/>
        </w:rPr>
        <w:t>ALA promotes elements of Critical Race Theory prohibited by Texas Education Code 28.002 (</w:t>
      </w:r>
      <w:hyperlink r:id="rId8" w:history="1">
        <w:r w:rsidRPr="0033799C">
          <w:rPr>
            <w:rStyle w:val="Hyperlink"/>
            <w:rFonts w:eastAsia="Times New Roman"/>
            <w:sz w:val="20"/>
            <w:szCs w:val="20"/>
          </w:rPr>
          <w:t>https://www.ala.org/advocacy/diversity</w:t>
        </w:r>
      </w:hyperlink>
      <w:r w:rsidRPr="0033799C">
        <w:rPr>
          <w:rStyle w:val="Hyperlink"/>
          <w:rFonts w:eastAsia="Times New Roman"/>
          <w:sz w:val="20"/>
          <w:szCs w:val="20"/>
        </w:rPr>
        <w:t>)</w:t>
      </w:r>
      <w:r w:rsidRPr="0033799C">
        <w:rPr>
          <w:rFonts w:eastAsia="Times New Roman"/>
          <w:sz w:val="20"/>
          <w:szCs w:val="20"/>
        </w:rPr>
        <w:t xml:space="preserve"> and defends </w:t>
      </w:r>
      <w:r w:rsidR="00BF5A99">
        <w:rPr>
          <w:rFonts w:eastAsia="Times New Roman"/>
          <w:sz w:val="20"/>
          <w:szCs w:val="20"/>
        </w:rPr>
        <w:t xml:space="preserve">the anti-family </w:t>
      </w:r>
      <w:r w:rsidRPr="0033799C">
        <w:rPr>
          <w:rFonts w:eastAsia="Times New Roman"/>
          <w:sz w:val="20"/>
          <w:szCs w:val="20"/>
        </w:rPr>
        <w:t>Black Lives Matter</w:t>
      </w:r>
      <w:r w:rsidR="00BF5A99">
        <w:rPr>
          <w:rFonts w:eastAsia="Times New Roman"/>
          <w:sz w:val="20"/>
          <w:szCs w:val="20"/>
        </w:rPr>
        <w:t xml:space="preserve"> Foundation</w:t>
      </w:r>
      <w:r w:rsidRPr="0033799C">
        <w:rPr>
          <w:rFonts w:eastAsia="Times New Roman"/>
          <w:sz w:val="20"/>
          <w:szCs w:val="20"/>
        </w:rPr>
        <w:t xml:space="preserve"> (</w:t>
      </w:r>
      <w:hyperlink r:id="rId9" w:history="1">
        <w:r w:rsidRPr="0033799C">
          <w:rPr>
            <w:rStyle w:val="Hyperlink"/>
            <w:rFonts w:eastAsia="Times New Roman"/>
            <w:sz w:val="20"/>
            <w:szCs w:val="20"/>
          </w:rPr>
          <w:t>https://www.ala.org/advocacy/diversity/librariesrespond/black-lives-ma</w:t>
        </w:r>
        <w:r w:rsidRPr="0033799C">
          <w:rPr>
            <w:rStyle w:val="Hyperlink"/>
            <w:rFonts w:eastAsia="Times New Roman"/>
            <w:sz w:val="20"/>
            <w:szCs w:val="20"/>
          </w:rPr>
          <w:t>tter</w:t>
        </w:r>
      </w:hyperlink>
      <w:r w:rsidRPr="0033799C">
        <w:rPr>
          <w:rStyle w:val="Hyperlink"/>
          <w:rFonts w:eastAsia="Times New Roman"/>
          <w:sz w:val="20"/>
          <w:szCs w:val="20"/>
        </w:rPr>
        <w:t>)</w:t>
      </w:r>
      <w:r w:rsidRPr="0033799C">
        <w:rPr>
          <w:rFonts w:eastAsia="Times New Roman"/>
          <w:sz w:val="20"/>
          <w:szCs w:val="20"/>
        </w:rPr>
        <w:t>.</w:t>
      </w:r>
    </w:p>
    <w:p w14:paraId="6098A4E0" w14:textId="4183D978" w:rsidR="009108BC" w:rsidRPr="0033799C" w:rsidRDefault="009108BC" w:rsidP="007309D1">
      <w:pPr>
        <w:spacing w:after="0"/>
        <w:jc w:val="both"/>
        <w:rPr>
          <w:b/>
          <w:bCs/>
          <w:sz w:val="20"/>
          <w:szCs w:val="20"/>
        </w:rPr>
      </w:pPr>
    </w:p>
    <w:p w14:paraId="2243D65A" w14:textId="480C0900" w:rsidR="00375C29" w:rsidRPr="0033799C" w:rsidRDefault="007C267F" w:rsidP="007309D1">
      <w:pPr>
        <w:spacing w:after="0"/>
        <w:jc w:val="both"/>
        <w:rPr>
          <w:sz w:val="20"/>
          <w:szCs w:val="20"/>
        </w:rPr>
      </w:pPr>
      <w:r w:rsidRPr="0033799C">
        <w:rPr>
          <w:b/>
          <w:bCs/>
          <w:sz w:val="20"/>
          <w:szCs w:val="20"/>
        </w:rPr>
        <w:t xml:space="preserve">WHEREAS, </w:t>
      </w:r>
      <w:r w:rsidRPr="0033799C">
        <w:rPr>
          <w:sz w:val="20"/>
          <w:szCs w:val="20"/>
        </w:rPr>
        <w:t xml:space="preserve">the </w:t>
      </w:r>
      <w:r w:rsidRPr="0033799C">
        <w:rPr>
          <w:b/>
          <w:bCs/>
          <w:sz w:val="20"/>
          <w:szCs w:val="20"/>
        </w:rPr>
        <w:t>Texas Library Association</w:t>
      </w:r>
      <w:r w:rsidRPr="0033799C">
        <w:rPr>
          <w:sz w:val="20"/>
          <w:szCs w:val="20"/>
        </w:rPr>
        <w:t xml:space="preserve"> (TLA) is affiliated with the ALA.  The TLA </w:t>
      </w:r>
      <w:r w:rsidR="007309D1" w:rsidRPr="0033799C">
        <w:rPr>
          <w:sz w:val="20"/>
          <w:szCs w:val="20"/>
        </w:rPr>
        <w:t xml:space="preserve">is </w:t>
      </w:r>
      <w:r w:rsidRPr="0033799C">
        <w:rPr>
          <w:sz w:val="20"/>
          <w:szCs w:val="20"/>
        </w:rPr>
        <w:t>sponsored by EBSCO, an online database resource</w:t>
      </w:r>
      <w:r w:rsidR="007309D1" w:rsidRPr="0033799C">
        <w:rPr>
          <w:sz w:val="20"/>
          <w:szCs w:val="20"/>
        </w:rPr>
        <w:t xml:space="preserve"> listed </w:t>
      </w:r>
      <w:r w:rsidR="007309D1" w:rsidRPr="00E44B19">
        <w:rPr>
          <w:sz w:val="20"/>
          <w:szCs w:val="20"/>
        </w:rPr>
        <w:t>on the NCOSE Dirty Dozen List since 2017 based on pornographic and obscene material provided in K-12 resources</w:t>
      </w:r>
      <w:r w:rsidR="00375C29" w:rsidRPr="00E44B19">
        <w:rPr>
          <w:sz w:val="20"/>
          <w:szCs w:val="20"/>
        </w:rPr>
        <w:t xml:space="preserve">.  </w:t>
      </w:r>
      <w:r w:rsidR="00E44B19" w:rsidRPr="00E44B19">
        <w:rPr>
          <w:sz w:val="20"/>
          <w:szCs w:val="20"/>
        </w:rPr>
        <w:t xml:space="preserve">The </w:t>
      </w:r>
      <w:r w:rsidR="00375C29" w:rsidRPr="00E44B19">
        <w:rPr>
          <w:rFonts w:eastAsia="Times New Roman"/>
          <w:sz w:val="20"/>
          <w:szCs w:val="20"/>
        </w:rPr>
        <w:t>T</w:t>
      </w:r>
      <w:r w:rsidR="00E44B19" w:rsidRPr="00E44B19">
        <w:rPr>
          <w:rFonts w:eastAsia="Times New Roman"/>
          <w:sz w:val="20"/>
          <w:szCs w:val="20"/>
        </w:rPr>
        <w:t xml:space="preserve">LA creates resources to assist librarians to respond to challenges and to protect pornographic and obscene materials </w:t>
      </w:r>
      <w:r w:rsidR="008263F2" w:rsidRPr="00E44B19">
        <w:rPr>
          <w:rFonts w:eastAsia="Times New Roman"/>
          <w:sz w:val="20"/>
          <w:szCs w:val="20"/>
        </w:rPr>
        <w:t>(</w:t>
      </w:r>
      <w:hyperlink r:id="rId10" w:history="1">
        <w:r w:rsidR="008263F2" w:rsidRPr="00E44B19">
          <w:rPr>
            <w:rStyle w:val="Hyperlink"/>
            <w:sz w:val="20"/>
            <w:szCs w:val="20"/>
          </w:rPr>
          <w:t>https://txla.org/tools-resources/intellectual-freedom/tools-</w:t>
        </w:r>
        <w:r w:rsidR="008263F2" w:rsidRPr="00E44B19">
          <w:rPr>
            <w:rStyle w:val="Hyperlink"/>
            <w:sz w:val="20"/>
            <w:szCs w:val="20"/>
          </w:rPr>
          <w:t>resources/</w:t>
        </w:r>
      </w:hyperlink>
      <w:r w:rsidR="008263F2" w:rsidRPr="00E44B19">
        <w:rPr>
          <w:rFonts w:eastAsia="Times New Roman"/>
          <w:sz w:val="20"/>
          <w:szCs w:val="20"/>
        </w:rPr>
        <w:t>).</w:t>
      </w:r>
      <w:r w:rsidR="00E47669" w:rsidRPr="00E44B19">
        <w:rPr>
          <w:sz w:val="20"/>
          <w:szCs w:val="20"/>
        </w:rPr>
        <w:t xml:space="preserve"> The</w:t>
      </w:r>
      <w:r w:rsidR="00E47669" w:rsidRPr="00E44B19">
        <w:rPr>
          <w:sz w:val="20"/>
          <w:szCs w:val="20"/>
        </w:rPr>
        <w:t xml:space="preserve"> TLA testified in 2019 against 86R HB 3730 that would have provided measures to protect children from obscene materials and would have required EBSCO to filter material protecting the online resources that contain obscene content </w:t>
      </w:r>
      <w:r w:rsidR="008263F2" w:rsidRPr="00E44B19">
        <w:rPr>
          <w:sz w:val="20"/>
          <w:szCs w:val="20"/>
        </w:rPr>
        <w:t>(</w:t>
      </w:r>
      <w:hyperlink r:id="rId11" w:history="1">
        <w:r w:rsidR="008263F2" w:rsidRPr="00E44B19">
          <w:rPr>
            <w:rStyle w:val="Hyperlink"/>
            <w:sz w:val="20"/>
            <w:szCs w:val="20"/>
          </w:rPr>
          <w:t>https://youtu.be/SfZoibxisg8</w:t>
        </w:r>
      </w:hyperlink>
      <w:r w:rsidR="008263F2" w:rsidRPr="00E44B19">
        <w:rPr>
          <w:sz w:val="20"/>
          <w:szCs w:val="20"/>
        </w:rPr>
        <w:t>).</w:t>
      </w:r>
    </w:p>
    <w:p w14:paraId="062E83D3" w14:textId="77777777" w:rsidR="007C267F" w:rsidRPr="0033799C" w:rsidRDefault="007C267F" w:rsidP="007309D1">
      <w:pPr>
        <w:spacing w:after="0"/>
        <w:jc w:val="both"/>
        <w:rPr>
          <w:b/>
          <w:bCs/>
          <w:sz w:val="20"/>
          <w:szCs w:val="20"/>
        </w:rPr>
      </w:pPr>
    </w:p>
    <w:p w14:paraId="08FF9827" w14:textId="06BD1225" w:rsidR="00C26E02" w:rsidRPr="0033799C" w:rsidRDefault="00C26E02" w:rsidP="007309D1">
      <w:pPr>
        <w:spacing w:after="0"/>
        <w:jc w:val="both"/>
        <w:rPr>
          <w:sz w:val="20"/>
          <w:szCs w:val="20"/>
        </w:rPr>
      </w:pPr>
      <w:r w:rsidRPr="0033799C">
        <w:rPr>
          <w:b/>
          <w:bCs/>
          <w:sz w:val="20"/>
          <w:szCs w:val="20"/>
        </w:rPr>
        <w:t>WHEREAS</w:t>
      </w:r>
      <w:r w:rsidRPr="0033799C">
        <w:rPr>
          <w:sz w:val="20"/>
          <w:szCs w:val="20"/>
        </w:rPr>
        <w:t xml:space="preserve">, </w:t>
      </w:r>
      <w:r w:rsidR="009108BC" w:rsidRPr="0033799C">
        <w:rPr>
          <w:sz w:val="20"/>
          <w:szCs w:val="20"/>
        </w:rPr>
        <w:t xml:space="preserve">membership </w:t>
      </w:r>
      <w:r w:rsidRPr="0033799C">
        <w:rPr>
          <w:b/>
          <w:bCs/>
          <w:sz w:val="20"/>
          <w:szCs w:val="20"/>
        </w:rPr>
        <w:t>cost</w:t>
      </w:r>
      <w:r w:rsidR="009108BC" w:rsidRPr="0033799C">
        <w:rPr>
          <w:b/>
          <w:bCs/>
          <w:sz w:val="20"/>
          <w:szCs w:val="20"/>
        </w:rPr>
        <w:t>s</w:t>
      </w:r>
      <w:r w:rsidRPr="0033799C">
        <w:rPr>
          <w:sz w:val="20"/>
          <w:szCs w:val="20"/>
        </w:rPr>
        <w:t xml:space="preserve"> of ALA and TLA</w:t>
      </w:r>
      <w:r w:rsidR="007C267F" w:rsidRPr="0033799C">
        <w:rPr>
          <w:sz w:val="20"/>
          <w:szCs w:val="20"/>
        </w:rPr>
        <w:t xml:space="preserve"> are </w:t>
      </w:r>
      <w:r w:rsidRPr="0033799C">
        <w:rPr>
          <w:sz w:val="20"/>
          <w:szCs w:val="20"/>
        </w:rPr>
        <w:t>ultimately paid by taxpayer</w:t>
      </w:r>
      <w:r w:rsidR="007C267F" w:rsidRPr="0033799C">
        <w:rPr>
          <w:sz w:val="20"/>
          <w:szCs w:val="20"/>
        </w:rPr>
        <w:t>s.</w:t>
      </w:r>
    </w:p>
    <w:p w14:paraId="486C7CDA" w14:textId="6EE36F65" w:rsidR="009108BC" w:rsidRDefault="009108BC" w:rsidP="007309D1">
      <w:pPr>
        <w:spacing w:after="0"/>
        <w:jc w:val="both"/>
        <w:rPr>
          <w:b/>
          <w:bCs/>
          <w:sz w:val="20"/>
          <w:szCs w:val="20"/>
        </w:rPr>
      </w:pPr>
    </w:p>
    <w:p w14:paraId="26355706" w14:textId="1866BCB8" w:rsidR="00412BF4" w:rsidRPr="00412BF4" w:rsidRDefault="00412BF4" w:rsidP="007309D1">
      <w:pPr>
        <w:spacing w:after="0"/>
        <w:jc w:val="both"/>
        <w:rPr>
          <w:sz w:val="20"/>
          <w:szCs w:val="20"/>
        </w:rPr>
      </w:pPr>
      <w:r>
        <w:rPr>
          <w:b/>
          <w:bCs/>
          <w:sz w:val="20"/>
          <w:szCs w:val="20"/>
        </w:rPr>
        <w:t>WHEREAS,</w:t>
      </w:r>
      <w:r>
        <w:rPr>
          <w:sz w:val="20"/>
          <w:szCs w:val="20"/>
        </w:rPr>
        <w:t xml:space="preserve"> </w:t>
      </w:r>
      <w:r w:rsidR="0053074F">
        <w:rPr>
          <w:sz w:val="20"/>
          <w:szCs w:val="20"/>
        </w:rPr>
        <w:t>l</w:t>
      </w:r>
      <w:r>
        <w:rPr>
          <w:sz w:val="20"/>
          <w:szCs w:val="20"/>
        </w:rPr>
        <w:t>ibrary associations</w:t>
      </w:r>
      <w:r w:rsidR="0053074F">
        <w:rPr>
          <w:sz w:val="20"/>
          <w:szCs w:val="20"/>
        </w:rPr>
        <w:t xml:space="preserve"> and advocates</w:t>
      </w:r>
      <w:r>
        <w:rPr>
          <w:sz w:val="20"/>
          <w:szCs w:val="20"/>
        </w:rPr>
        <w:t xml:space="preserve"> </w:t>
      </w:r>
      <w:r w:rsidRPr="00412BF4">
        <w:rPr>
          <w:sz w:val="20"/>
          <w:szCs w:val="20"/>
        </w:rPr>
        <w:t>erroneously justify keeping pornographic books in schools</w:t>
      </w:r>
      <w:r>
        <w:rPr>
          <w:sz w:val="20"/>
          <w:szCs w:val="20"/>
        </w:rPr>
        <w:t xml:space="preserve"> using </w:t>
      </w:r>
      <w:r w:rsidRPr="00412BF4">
        <w:rPr>
          <w:sz w:val="20"/>
          <w:szCs w:val="20"/>
        </w:rPr>
        <w:t xml:space="preserve">Board of Education, Island Trees Union Free School District No. 26 v. </w:t>
      </w:r>
      <w:r w:rsidRPr="0053074F">
        <w:rPr>
          <w:b/>
          <w:bCs/>
          <w:sz w:val="20"/>
          <w:szCs w:val="20"/>
        </w:rPr>
        <w:t>Pico</w:t>
      </w:r>
      <w:r w:rsidRPr="00412BF4">
        <w:rPr>
          <w:sz w:val="20"/>
          <w:szCs w:val="20"/>
        </w:rPr>
        <w:t xml:space="preserve"> case</w:t>
      </w:r>
      <w:r>
        <w:rPr>
          <w:sz w:val="20"/>
          <w:szCs w:val="20"/>
        </w:rPr>
        <w:t xml:space="preserve"> which</w:t>
      </w:r>
      <w:r w:rsidRPr="00412BF4">
        <w:rPr>
          <w:sz w:val="20"/>
          <w:szCs w:val="20"/>
        </w:rPr>
        <w:t xml:space="preserve"> ruled that you couldn't remove a book for </w:t>
      </w:r>
      <w:r w:rsidR="0053074F">
        <w:rPr>
          <w:sz w:val="20"/>
          <w:szCs w:val="20"/>
        </w:rPr>
        <w:t>political</w:t>
      </w:r>
      <w:r w:rsidRPr="00412BF4">
        <w:rPr>
          <w:sz w:val="20"/>
          <w:szCs w:val="20"/>
        </w:rPr>
        <w:t xml:space="preserve"> reasons. Criminally </w:t>
      </w:r>
      <w:r w:rsidR="0053074F">
        <w:rPr>
          <w:sz w:val="20"/>
          <w:szCs w:val="20"/>
        </w:rPr>
        <w:t>obscene</w:t>
      </w:r>
      <w:r w:rsidRPr="00412BF4">
        <w:rPr>
          <w:sz w:val="20"/>
          <w:szCs w:val="20"/>
        </w:rPr>
        <w:t xml:space="preserve"> materials are not political.</w:t>
      </w:r>
    </w:p>
    <w:p w14:paraId="36C98407" w14:textId="311C9FFB" w:rsidR="009108BC" w:rsidRPr="0033799C" w:rsidRDefault="009108BC" w:rsidP="007309D1">
      <w:pPr>
        <w:spacing w:after="0"/>
        <w:jc w:val="both"/>
        <w:rPr>
          <w:b/>
          <w:bCs/>
          <w:sz w:val="20"/>
          <w:szCs w:val="20"/>
        </w:rPr>
      </w:pPr>
    </w:p>
    <w:p w14:paraId="323221BF" w14:textId="07FB4086" w:rsidR="00200CAD" w:rsidRPr="0033799C" w:rsidRDefault="00200CAD" w:rsidP="007309D1">
      <w:pPr>
        <w:spacing w:after="0"/>
        <w:jc w:val="both"/>
        <w:rPr>
          <w:sz w:val="20"/>
          <w:szCs w:val="20"/>
        </w:rPr>
      </w:pPr>
      <w:r w:rsidRPr="0033799C">
        <w:rPr>
          <w:b/>
          <w:bCs/>
          <w:sz w:val="20"/>
          <w:szCs w:val="20"/>
        </w:rPr>
        <w:t>WHEREAS,</w:t>
      </w:r>
      <w:r w:rsidRPr="0033799C">
        <w:rPr>
          <w:sz w:val="20"/>
          <w:szCs w:val="20"/>
        </w:rPr>
        <w:t xml:space="preserve"> </w:t>
      </w:r>
      <w:r w:rsidRPr="0033799C">
        <w:rPr>
          <w:b/>
          <w:bCs/>
          <w:sz w:val="20"/>
          <w:szCs w:val="20"/>
        </w:rPr>
        <w:t>EveryLibrary</w:t>
      </w:r>
      <w:r w:rsidRPr="0033799C">
        <w:rPr>
          <w:sz w:val="20"/>
          <w:szCs w:val="20"/>
        </w:rPr>
        <w:t xml:space="preserve"> PAC represents the ALA interests with donations from Follett, EBSCO, and GALE.  EveryLibrary, Free Speech Coalition</w:t>
      </w:r>
      <w:r w:rsidR="001470D3">
        <w:rPr>
          <w:sz w:val="20"/>
          <w:szCs w:val="20"/>
        </w:rPr>
        <w:t xml:space="preserve"> (the adult entertainment industry)</w:t>
      </w:r>
      <w:r w:rsidRPr="0033799C">
        <w:rPr>
          <w:sz w:val="20"/>
          <w:szCs w:val="20"/>
        </w:rPr>
        <w:t xml:space="preserve">, SIECUS: Sex Ed for Social Change, and many more have signed on to the </w:t>
      </w:r>
      <w:r w:rsidRPr="0033799C">
        <w:rPr>
          <w:b/>
          <w:bCs/>
          <w:sz w:val="20"/>
          <w:szCs w:val="20"/>
        </w:rPr>
        <w:t>National Coalition Against Censorship</w:t>
      </w:r>
      <w:r w:rsidRPr="0033799C">
        <w:rPr>
          <w:sz w:val="20"/>
          <w:szCs w:val="20"/>
        </w:rPr>
        <w:t xml:space="preserve"> statement on the attack on books in schools</w:t>
      </w:r>
      <w:r w:rsidR="001470D3">
        <w:rPr>
          <w:sz w:val="20"/>
          <w:szCs w:val="20"/>
        </w:rPr>
        <w:t xml:space="preserve"> (</w:t>
      </w:r>
      <w:hyperlink r:id="rId12" w:history="1">
        <w:r w:rsidR="001470D3" w:rsidRPr="006C4AC0">
          <w:rPr>
            <w:rStyle w:val="Hyperlink"/>
            <w:sz w:val="20"/>
            <w:szCs w:val="20"/>
          </w:rPr>
          <w:t>https://ncac.org/news/attack-on-books</w:t>
        </w:r>
      </w:hyperlink>
      <w:r w:rsidR="001470D3">
        <w:rPr>
          <w:sz w:val="20"/>
          <w:szCs w:val="20"/>
        </w:rPr>
        <w:t>)</w:t>
      </w:r>
      <w:r w:rsidRPr="0033799C">
        <w:rPr>
          <w:sz w:val="20"/>
          <w:szCs w:val="20"/>
        </w:rPr>
        <w:t>.</w:t>
      </w:r>
      <w:r w:rsidR="001470D3">
        <w:rPr>
          <w:sz w:val="20"/>
          <w:szCs w:val="20"/>
        </w:rPr>
        <w:t xml:space="preserve">   </w:t>
      </w:r>
    </w:p>
    <w:p w14:paraId="04905BC1" w14:textId="77777777" w:rsidR="00200CAD" w:rsidRPr="0033799C" w:rsidRDefault="00200CAD" w:rsidP="007309D1">
      <w:pPr>
        <w:spacing w:after="0"/>
        <w:jc w:val="both"/>
        <w:rPr>
          <w:b/>
          <w:bCs/>
          <w:sz w:val="20"/>
          <w:szCs w:val="20"/>
        </w:rPr>
      </w:pPr>
    </w:p>
    <w:p w14:paraId="6B3410C1" w14:textId="77777777" w:rsidR="00671ADC" w:rsidRPr="0033799C" w:rsidRDefault="009108BC" w:rsidP="007309D1">
      <w:pPr>
        <w:spacing w:after="0"/>
        <w:jc w:val="both"/>
        <w:rPr>
          <w:sz w:val="20"/>
          <w:szCs w:val="20"/>
        </w:rPr>
      </w:pPr>
      <w:r w:rsidRPr="0033799C">
        <w:rPr>
          <w:b/>
          <w:bCs/>
          <w:sz w:val="20"/>
          <w:szCs w:val="20"/>
        </w:rPr>
        <w:t>THEREFORE</w:t>
      </w:r>
      <w:r w:rsidRPr="0033799C">
        <w:rPr>
          <w:sz w:val="20"/>
          <w:szCs w:val="20"/>
        </w:rPr>
        <w:t xml:space="preserve">, </w:t>
      </w:r>
      <w:r w:rsidR="00671ADC" w:rsidRPr="0033799C">
        <w:rPr>
          <w:sz w:val="20"/>
          <w:szCs w:val="20"/>
        </w:rPr>
        <w:t>Texas GOP should adopt a platform plank regarding libraries:</w:t>
      </w:r>
    </w:p>
    <w:p w14:paraId="38E7BC68" w14:textId="77777777" w:rsidR="00671ADC" w:rsidRPr="0033799C" w:rsidRDefault="00671ADC" w:rsidP="007309D1">
      <w:pPr>
        <w:spacing w:after="0"/>
        <w:jc w:val="both"/>
        <w:rPr>
          <w:sz w:val="20"/>
          <w:szCs w:val="20"/>
        </w:rPr>
      </w:pPr>
    </w:p>
    <w:p w14:paraId="58181D9B" w14:textId="4A0C1D2C" w:rsidR="00C26E02" w:rsidRPr="0033799C" w:rsidRDefault="006018C9" w:rsidP="007309D1">
      <w:pPr>
        <w:spacing w:after="0"/>
        <w:jc w:val="both"/>
        <w:rPr>
          <w:sz w:val="20"/>
          <w:szCs w:val="20"/>
        </w:rPr>
      </w:pPr>
      <w:r w:rsidRPr="0033799C">
        <w:rPr>
          <w:sz w:val="20"/>
          <w:szCs w:val="20"/>
        </w:rPr>
        <w:t>“</w:t>
      </w:r>
      <w:r w:rsidR="00671ADC" w:rsidRPr="0033799C">
        <w:rPr>
          <w:sz w:val="20"/>
          <w:szCs w:val="20"/>
        </w:rPr>
        <w:t xml:space="preserve">Plank #xxx. </w:t>
      </w:r>
      <w:r w:rsidR="00592A23" w:rsidRPr="0033799C">
        <w:rPr>
          <w:sz w:val="20"/>
          <w:szCs w:val="20"/>
        </w:rPr>
        <w:t>Defund Anti-American and Anti-Family Library Organizations</w:t>
      </w:r>
      <w:r w:rsidR="00671ADC" w:rsidRPr="0033799C">
        <w:rPr>
          <w:sz w:val="20"/>
          <w:szCs w:val="20"/>
        </w:rPr>
        <w:t xml:space="preserve">. </w:t>
      </w:r>
      <w:r w:rsidR="009108BC" w:rsidRPr="0033799C">
        <w:rPr>
          <w:sz w:val="20"/>
          <w:szCs w:val="20"/>
        </w:rPr>
        <w:t xml:space="preserve">Texas should </w:t>
      </w:r>
      <w:r w:rsidR="00592A23" w:rsidRPr="0033799C">
        <w:rPr>
          <w:sz w:val="20"/>
          <w:szCs w:val="20"/>
        </w:rPr>
        <w:t>defund the American Library Association (ALA) and Texas Library Association (TLA)</w:t>
      </w:r>
      <w:r w:rsidR="007C267F" w:rsidRPr="0033799C">
        <w:rPr>
          <w:sz w:val="20"/>
          <w:szCs w:val="20"/>
        </w:rPr>
        <w:t>.</w:t>
      </w:r>
      <w:r w:rsidR="00671ADC" w:rsidRPr="0033799C">
        <w:rPr>
          <w:sz w:val="20"/>
          <w:szCs w:val="20"/>
        </w:rPr>
        <w:t xml:space="preserve"> </w:t>
      </w:r>
      <w:r w:rsidR="007C267F" w:rsidRPr="0033799C">
        <w:rPr>
          <w:sz w:val="20"/>
          <w:szCs w:val="20"/>
        </w:rPr>
        <w:t xml:space="preserve"> Texas librarians should not be required to be certified and </w:t>
      </w:r>
      <w:r w:rsidR="009108BC" w:rsidRPr="0033799C">
        <w:rPr>
          <w:sz w:val="20"/>
          <w:szCs w:val="20"/>
        </w:rPr>
        <w:t>Texas public and school libraries</w:t>
      </w:r>
      <w:r w:rsidR="00C26E02" w:rsidRPr="0033799C">
        <w:rPr>
          <w:sz w:val="20"/>
          <w:szCs w:val="20"/>
        </w:rPr>
        <w:t xml:space="preserve"> should withdraw from ALA and TLA.</w:t>
      </w:r>
      <w:r w:rsidR="0042751A">
        <w:rPr>
          <w:sz w:val="20"/>
          <w:szCs w:val="20"/>
        </w:rPr>
        <w:t xml:space="preserve">  Pornography is not education and should not be protected by school or public librarians.</w:t>
      </w:r>
      <w:r w:rsidRPr="0033799C">
        <w:rPr>
          <w:sz w:val="20"/>
          <w:szCs w:val="20"/>
        </w:rPr>
        <w:t>”</w:t>
      </w:r>
    </w:p>
    <w:p w14:paraId="0C539619" w14:textId="7DB1FB58" w:rsidR="00B40980" w:rsidRPr="0033799C" w:rsidRDefault="00B40980" w:rsidP="007309D1">
      <w:pPr>
        <w:spacing w:after="0"/>
        <w:jc w:val="both"/>
        <w:rPr>
          <w:sz w:val="20"/>
          <w:szCs w:val="20"/>
        </w:rPr>
      </w:pPr>
    </w:p>
    <w:p w14:paraId="30045D00" w14:textId="40315861" w:rsidR="00B40980" w:rsidRPr="0033799C" w:rsidRDefault="00B40980" w:rsidP="00B40980">
      <w:pPr>
        <w:spacing w:line="240" w:lineRule="auto"/>
        <w:jc w:val="both"/>
        <w:rPr>
          <w:rFonts w:cstheme="minorHAnsi"/>
          <w:sz w:val="20"/>
          <w:szCs w:val="20"/>
        </w:rPr>
      </w:pPr>
      <w:bookmarkStart w:id="0" w:name="_Hlk95160210"/>
      <w:r w:rsidRPr="0033799C">
        <w:rPr>
          <w:rFonts w:cstheme="minorHAnsi"/>
          <w:b/>
          <w:bCs/>
          <w:sz w:val="20"/>
          <w:szCs w:val="20"/>
        </w:rPr>
        <w:t>THEREFORE,</w:t>
      </w:r>
      <w:r w:rsidRPr="0033799C">
        <w:rPr>
          <w:rFonts w:cstheme="minorHAnsi"/>
          <w:sz w:val="20"/>
          <w:szCs w:val="20"/>
        </w:rPr>
        <w:t xml:space="preserve"> LET IT BE RESOLVED, that a copy of this resolution be sent to the ____________________ County/Senate District #_____ Convention Resolutions Committee from Precinct #____ with the recommendation that it be passed and sent to the State Convention Platform Committee of the Republican Party of Texas.</w:t>
      </w:r>
      <w:bookmarkEnd w:id="0"/>
    </w:p>
    <w:sectPr w:rsidR="00B40980" w:rsidRPr="0033799C" w:rsidSect="00793B07">
      <w:pgSz w:w="12240" w:h="15840"/>
      <w:pgMar w:top="72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A1E"/>
    <w:multiLevelType w:val="hybridMultilevel"/>
    <w:tmpl w:val="39F2455E"/>
    <w:lvl w:ilvl="0" w:tplc="137835DA">
      <w:start w:val="5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13509"/>
    <w:multiLevelType w:val="hybridMultilevel"/>
    <w:tmpl w:val="A6A21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02"/>
    <w:rsid w:val="001470D3"/>
    <w:rsid w:val="001E7D87"/>
    <w:rsid w:val="00200CAD"/>
    <w:rsid w:val="002C6176"/>
    <w:rsid w:val="0033799C"/>
    <w:rsid w:val="00375C29"/>
    <w:rsid w:val="003E78E5"/>
    <w:rsid w:val="00412BF4"/>
    <w:rsid w:val="0042751A"/>
    <w:rsid w:val="0047619D"/>
    <w:rsid w:val="00487998"/>
    <w:rsid w:val="0053074F"/>
    <w:rsid w:val="00592A23"/>
    <w:rsid w:val="005F72F1"/>
    <w:rsid w:val="006018C9"/>
    <w:rsid w:val="00626889"/>
    <w:rsid w:val="00671ADC"/>
    <w:rsid w:val="007309D1"/>
    <w:rsid w:val="00793B07"/>
    <w:rsid w:val="007C267F"/>
    <w:rsid w:val="008263F2"/>
    <w:rsid w:val="00867270"/>
    <w:rsid w:val="009108BC"/>
    <w:rsid w:val="00930A07"/>
    <w:rsid w:val="00B40980"/>
    <w:rsid w:val="00BF5A99"/>
    <w:rsid w:val="00C26E02"/>
    <w:rsid w:val="00CD3559"/>
    <w:rsid w:val="00D807BB"/>
    <w:rsid w:val="00E44B19"/>
    <w:rsid w:val="00E4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1697"/>
  <w15:chartTrackingRefBased/>
  <w15:docId w15:val="{5C02BB15-933B-445C-BAFD-4423B14C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E02"/>
    <w:rPr>
      <w:color w:val="0000FF"/>
      <w:u w:val="single"/>
    </w:rPr>
  </w:style>
  <w:style w:type="paragraph" w:styleId="ListParagraph">
    <w:name w:val="List Paragraph"/>
    <w:basedOn w:val="Normal"/>
    <w:uiPriority w:val="34"/>
    <w:qFormat/>
    <w:rsid w:val="00C26E0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7C267F"/>
    <w:rPr>
      <w:color w:val="605E5C"/>
      <w:shd w:val="clear" w:color="auto" w:fill="E1DFDD"/>
    </w:rPr>
  </w:style>
  <w:style w:type="paragraph" w:customStyle="1" w:styleId="Style11">
    <w:name w:val="Style11"/>
    <w:basedOn w:val="Normal"/>
    <w:rsid w:val="007309D1"/>
    <w:pPr>
      <w:spacing w:after="0" w:line="360" w:lineRule="auto"/>
      <w:jc w:val="both"/>
    </w:pPr>
    <w:rPr>
      <w:rFonts w:ascii="Calibri" w:eastAsia="Times New Roman" w:hAnsi="Calibri" w:cs="Calibri"/>
      <w:sz w:val="24"/>
      <w:szCs w:val="24"/>
    </w:rPr>
  </w:style>
  <w:style w:type="character" w:styleId="FollowedHyperlink">
    <w:name w:val="FollowedHyperlink"/>
    <w:basedOn w:val="DefaultParagraphFont"/>
    <w:uiPriority w:val="99"/>
    <w:semiHidden/>
    <w:unhideWhenUsed/>
    <w:rsid w:val="00487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dvocacy/divers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a.org/advocacy/intfreedom/freedomreadstatement" TargetMode="External"/><Relationship Id="rId12" Type="http://schemas.openxmlformats.org/officeDocument/2006/relationships/hyperlink" Target="https://ncac.org/news/attack-on-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org/advocacy/intfreedom/minors" TargetMode="External"/><Relationship Id="rId11" Type="http://schemas.openxmlformats.org/officeDocument/2006/relationships/hyperlink" Target="https://youtu.be/SfZoibxisg8" TargetMode="External"/><Relationship Id="rId5" Type="http://schemas.openxmlformats.org/officeDocument/2006/relationships/hyperlink" Target="https://www.oif.ala.org/oif/?p=27457" TargetMode="External"/><Relationship Id="rId10" Type="http://schemas.openxmlformats.org/officeDocument/2006/relationships/hyperlink" Target="https://txla.org/tools-resources/intellectual-freedom/tools-resources/" TargetMode="External"/><Relationship Id="rId4" Type="http://schemas.openxmlformats.org/officeDocument/2006/relationships/webSettings" Target="webSettings.xml"/><Relationship Id="rId9" Type="http://schemas.openxmlformats.org/officeDocument/2006/relationships/hyperlink" Target="https://www.ala.org/advocacy/diversity/librariesrespond/black-lives-mat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Simmons</dc:creator>
  <cp:keywords/>
  <dc:description/>
  <cp:lastModifiedBy>Deborah Simmons</cp:lastModifiedBy>
  <cp:revision>22</cp:revision>
  <dcterms:created xsi:type="dcterms:W3CDTF">2022-02-24T23:35:00Z</dcterms:created>
  <dcterms:modified xsi:type="dcterms:W3CDTF">2022-02-25T22:36:00Z</dcterms:modified>
</cp:coreProperties>
</file>